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1ABCC0" w14:textId="59D64717" w:rsidR="00E91D48" w:rsidRPr="00E91D48" w:rsidRDefault="009D0421" w:rsidP="00E91D48">
      <w:pPr>
        <w:pStyle w:val="DokumentObsah"/>
        <w:rPr>
          <w:bCs/>
          <w:sz w:val="36"/>
          <w:szCs w:val="48"/>
        </w:rPr>
      </w:pPr>
      <w:bookmarkStart w:id="0" w:name="_GoBack"/>
      <w:r>
        <w:rPr>
          <w:bCs/>
          <w:sz w:val="32"/>
          <w:szCs w:val="48"/>
        </w:rPr>
        <w:t>S cenami mobilního volání jsou lidé vcelku spokojen</w:t>
      </w:r>
      <w:r w:rsidR="00AA20E4">
        <w:rPr>
          <w:bCs/>
          <w:sz w:val="32"/>
          <w:szCs w:val="48"/>
        </w:rPr>
        <w:t>í</w:t>
      </w:r>
      <w:r>
        <w:rPr>
          <w:bCs/>
          <w:sz w:val="32"/>
          <w:szCs w:val="48"/>
        </w:rPr>
        <w:t>, data dopadla hůř. 5G sítě vnímá jako riziko čtvrtina online uživatelů</w:t>
      </w:r>
      <w:bookmarkEnd w:id="0"/>
      <w:r w:rsidR="00624703">
        <w:rPr>
          <w:bCs/>
          <w:sz w:val="36"/>
          <w:szCs w:val="48"/>
        </w:rPr>
        <w:br/>
      </w:r>
      <w:r w:rsidR="005A4315">
        <w:rPr>
          <w:b w:val="0"/>
          <w:bCs/>
          <w:sz w:val="28"/>
          <w:szCs w:val="48"/>
        </w:rPr>
        <w:t xml:space="preserve">Vodafone byl v prvním pololetí nejsilnějším zadavatelem reklamy segmentu telekomunikačních činností </w:t>
      </w:r>
    </w:p>
    <w:p w14:paraId="1BBC074C" w14:textId="723F18C5" w:rsidR="003E1C56" w:rsidRDefault="009D0421" w:rsidP="003E64B8">
      <w:pPr>
        <w:spacing w:after="240" w:line="360" w:lineRule="exact"/>
        <w:jc w:val="both"/>
        <w:rPr>
          <w:rFonts w:ascii="Calibri" w:hAnsi="Calibri" w:cs="Tahoma"/>
          <w:b/>
          <w:bCs/>
          <w:i/>
          <w:iCs/>
          <w:noProof/>
          <w:color w:val="000000" w:themeColor="text1"/>
        </w:rPr>
      </w:pPr>
      <w:r w:rsidRPr="009D0421">
        <w:rPr>
          <w:rFonts w:ascii="Calibri" w:hAnsi="Calibri" w:cs="Tahoma"/>
          <w:b/>
          <w:bCs/>
          <w:i/>
          <w:iCs/>
          <w:noProof/>
          <w:color w:val="000000" w:themeColor="text1"/>
        </w:rPr>
        <w:t>Výzkumná agentura Nielsen Admosphere v nedávném online šetření zjišťovala, jak jsou Češi spokojení s cenami služeb svých mobilních operátorů. Výsledky ukázaly, že ceny volání považují skoro dvě třetiny</w:t>
      </w:r>
      <w:r w:rsidR="00AA20E4">
        <w:rPr>
          <w:rFonts w:ascii="Calibri" w:hAnsi="Calibri" w:cs="Tahoma"/>
          <w:b/>
          <w:bCs/>
          <w:i/>
          <w:iCs/>
          <w:noProof/>
          <w:color w:val="000000" w:themeColor="text1"/>
        </w:rPr>
        <w:t xml:space="preserve"> lidí</w:t>
      </w:r>
      <w:r w:rsidRPr="009D0421">
        <w:rPr>
          <w:rFonts w:ascii="Calibri" w:hAnsi="Calibri" w:cs="Tahoma"/>
          <w:b/>
          <w:bCs/>
          <w:i/>
          <w:iCs/>
          <w:noProof/>
          <w:color w:val="000000" w:themeColor="text1"/>
        </w:rPr>
        <w:t xml:space="preserve"> za příznivé, s cenami mobilních dat je spokojená necelá polovina. U jednotlivých věkových skupin se přitom vnímání tohoto tématu liší. Dále se výz</w:t>
      </w:r>
      <w:r w:rsidR="00AA20E4">
        <w:rPr>
          <w:rFonts w:ascii="Calibri" w:hAnsi="Calibri" w:cs="Tahoma"/>
          <w:b/>
          <w:bCs/>
          <w:i/>
          <w:iCs/>
          <w:noProof/>
          <w:color w:val="000000" w:themeColor="text1"/>
        </w:rPr>
        <w:t>kum zaměřil na téma 5G sítí: od </w:t>
      </w:r>
      <w:r w:rsidRPr="009D0421">
        <w:rPr>
          <w:rFonts w:ascii="Calibri" w:hAnsi="Calibri" w:cs="Tahoma"/>
          <w:b/>
          <w:bCs/>
          <w:i/>
          <w:iCs/>
          <w:noProof/>
          <w:color w:val="000000" w:themeColor="text1"/>
        </w:rPr>
        <w:t>posledního výzkumu před dvěma lety například výrazně stoupla obeznámenost s tímto pojmem a naopak se snížil výskyt názoru, že budování těchto sítí může být spojeno s nějakým bezpečnostním rizikem.</w:t>
      </w:r>
      <w:r w:rsidR="005A4315">
        <w:rPr>
          <w:rFonts w:ascii="Calibri" w:hAnsi="Calibri" w:cs="Tahoma"/>
          <w:b/>
          <w:bCs/>
          <w:i/>
          <w:iCs/>
          <w:noProof/>
          <w:color w:val="000000" w:themeColor="text1"/>
        </w:rPr>
        <w:t xml:space="preserve"> </w:t>
      </w:r>
    </w:p>
    <w:p w14:paraId="239FE647" w14:textId="65AC63A7" w:rsidR="00E91D48" w:rsidRDefault="00E91D48" w:rsidP="003E64B8">
      <w:pPr>
        <w:spacing w:after="240" w:line="360" w:lineRule="exact"/>
        <w:jc w:val="both"/>
        <w:rPr>
          <w:rFonts w:ascii="Calibri" w:hAnsi="Calibri" w:cs="Tahoma"/>
          <w:b/>
          <w:bCs/>
          <w:i/>
          <w:noProof/>
          <w:color w:val="000000" w:themeColor="text1"/>
        </w:rPr>
      </w:pPr>
      <w:r w:rsidRPr="00E91D48">
        <w:rPr>
          <w:rFonts w:ascii="Calibri" w:hAnsi="Calibri" w:cs="Tahoma"/>
          <w:b/>
          <w:bCs/>
          <w:i/>
          <w:noProof/>
          <w:color w:val="000000" w:themeColor="text1"/>
        </w:rPr>
        <w:t xml:space="preserve">Výzkum realizovala společnost Nielsen Admosphere metodou online sběru na vzorku </w:t>
      </w:r>
      <w:r w:rsidR="004D2506">
        <w:rPr>
          <w:rFonts w:ascii="Calibri" w:hAnsi="Calibri" w:cs="Tahoma"/>
          <w:b/>
          <w:bCs/>
          <w:i/>
          <w:noProof/>
          <w:color w:val="000000" w:themeColor="text1"/>
        </w:rPr>
        <w:t>pěti set</w:t>
      </w:r>
      <w:r w:rsidR="006106E0">
        <w:rPr>
          <w:rFonts w:ascii="Calibri" w:hAnsi="Calibri" w:cs="Tahoma"/>
          <w:b/>
          <w:bCs/>
          <w:i/>
          <w:noProof/>
          <w:color w:val="000000" w:themeColor="text1"/>
        </w:rPr>
        <w:t xml:space="preserve"> </w:t>
      </w:r>
      <w:r w:rsidRPr="00E91D48">
        <w:rPr>
          <w:rFonts w:ascii="Calibri" w:hAnsi="Calibri" w:cs="Tahoma"/>
          <w:b/>
          <w:bCs/>
          <w:i/>
          <w:noProof/>
          <w:color w:val="000000" w:themeColor="text1"/>
        </w:rPr>
        <w:t>respondentů z internetové populace Česk</w:t>
      </w:r>
      <w:r w:rsidR="006106E0">
        <w:rPr>
          <w:rFonts w:ascii="Calibri" w:hAnsi="Calibri" w:cs="Tahoma"/>
          <w:b/>
          <w:bCs/>
          <w:i/>
          <w:noProof/>
          <w:color w:val="000000" w:themeColor="text1"/>
        </w:rPr>
        <w:t>ého národního panelu starších 1</w:t>
      </w:r>
      <w:r w:rsidR="004D2506">
        <w:rPr>
          <w:rFonts w:ascii="Calibri" w:hAnsi="Calibri" w:cs="Tahoma"/>
          <w:b/>
          <w:bCs/>
          <w:i/>
          <w:noProof/>
          <w:color w:val="000000" w:themeColor="text1"/>
        </w:rPr>
        <w:t>5</w:t>
      </w:r>
      <w:r w:rsidRPr="00E91D48">
        <w:rPr>
          <w:rFonts w:ascii="Calibri" w:hAnsi="Calibri" w:cs="Tahoma"/>
          <w:b/>
          <w:bCs/>
          <w:i/>
          <w:noProof/>
          <w:color w:val="000000" w:themeColor="text1"/>
        </w:rPr>
        <w:t xml:space="preserve"> let.</w:t>
      </w:r>
    </w:p>
    <w:p w14:paraId="2177FB53" w14:textId="42B008FC" w:rsidR="005A4315" w:rsidRPr="00E91D48" w:rsidRDefault="005A4315" w:rsidP="003E64B8">
      <w:pPr>
        <w:spacing w:after="240" w:line="360" w:lineRule="exact"/>
        <w:jc w:val="both"/>
        <w:rPr>
          <w:rFonts w:ascii="Calibri" w:hAnsi="Calibri" w:cs="Tahoma"/>
          <w:b/>
          <w:bCs/>
          <w:i/>
          <w:noProof/>
          <w:color w:val="000000" w:themeColor="text1"/>
        </w:rPr>
      </w:pPr>
      <w:r>
        <w:rPr>
          <w:rFonts w:ascii="Calibri" w:hAnsi="Calibri" w:cs="Tahoma"/>
          <w:b/>
          <w:bCs/>
          <w:i/>
          <w:iCs/>
          <w:noProof/>
          <w:color w:val="000000" w:themeColor="text1"/>
        </w:rPr>
        <w:t>Data z výzkumu doplňují též data z monitoringu reklamy Ad Intel společnosti Nielsen Admosphere, podle kterých byl největším inzerentem segmentu telekomunikačních činností v prvním pololetí Vodafone.</w:t>
      </w:r>
    </w:p>
    <w:p w14:paraId="7FAC6D79" w14:textId="737CC6E6" w:rsidR="009D0421" w:rsidRPr="009D0421" w:rsidRDefault="009D0421" w:rsidP="00BD077C">
      <w:pPr>
        <w:spacing w:after="240" w:line="360" w:lineRule="exact"/>
        <w:jc w:val="both"/>
        <w:rPr>
          <w:rFonts w:ascii="Calibri" w:hAnsi="Calibri" w:cs="Tahoma"/>
          <w:bCs/>
          <w:iCs/>
          <w:noProof/>
          <w:color w:val="000000" w:themeColor="text1"/>
        </w:rPr>
      </w:pPr>
      <w:r w:rsidRPr="009D0421">
        <w:rPr>
          <w:rFonts w:ascii="Calibri" w:hAnsi="Calibri" w:cs="Tahoma"/>
          <w:bCs/>
          <w:iCs/>
          <w:noProof/>
          <w:color w:val="000000" w:themeColor="text1"/>
        </w:rPr>
        <w:t xml:space="preserve">61 % Čechů, kteří jsou aktivní na internetu, je spokojených </w:t>
      </w:r>
      <w:r w:rsidRPr="00AA20E4">
        <w:rPr>
          <w:rFonts w:ascii="Calibri" w:hAnsi="Calibri" w:cs="Tahoma"/>
          <w:b/>
          <w:bCs/>
          <w:iCs/>
          <w:noProof/>
          <w:color w:val="000000" w:themeColor="text1"/>
        </w:rPr>
        <w:t>s cenami volání</w:t>
      </w:r>
      <w:r w:rsidRPr="009D0421">
        <w:rPr>
          <w:rFonts w:ascii="Calibri" w:hAnsi="Calibri" w:cs="Tahoma"/>
          <w:bCs/>
          <w:iCs/>
          <w:noProof/>
          <w:color w:val="000000" w:themeColor="text1"/>
        </w:rPr>
        <w:t xml:space="preserve"> svého mobilního operátora, přičemž 26 % odpovědělo, že jsou velmi spokojen</w:t>
      </w:r>
      <w:r w:rsidR="00AA20E4">
        <w:rPr>
          <w:rFonts w:ascii="Calibri" w:hAnsi="Calibri" w:cs="Tahoma"/>
          <w:bCs/>
          <w:iCs/>
          <w:noProof/>
          <w:color w:val="000000" w:themeColor="text1"/>
        </w:rPr>
        <w:t>í</w:t>
      </w:r>
      <w:r w:rsidRPr="009D0421">
        <w:rPr>
          <w:rFonts w:ascii="Calibri" w:hAnsi="Calibri" w:cs="Tahoma"/>
          <w:bCs/>
          <w:iCs/>
          <w:noProof/>
          <w:color w:val="000000" w:themeColor="text1"/>
        </w:rPr>
        <w:t>, 35 % je spíše spokojeno. Naopak nespokojenost projevilo 17 % dotázaných. Ve větší míře vnímají ceny volání příznivě ženy a v případě věkových skupin spokojenost mírně klesá spolu s vyšším věkem respondentů: mezi 15</w:t>
      </w:r>
      <w:r w:rsidR="00AA20E4">
        <w:rPr>
          <w:rFonts w:ascii="Calibri" w:hAnsi="Calibri" w:cs="Tahoma"/>
          <w:bCs/>
          <w:iCs/>
          <w:noProof/>
          <w:color w:val="000000" w:themeColor="text1"/>
        </w:rPr>
        <w:t>–</w:t>
      </w:r>
      <w:r w:rsidRPr="009D0421">
        <w:rPr>
          <w:rFonts w:ascii="Calibri" w:hAnsi="Calibri" w:cs="Tahoma"/>
          <w:bCs/>
          <w:iCs/>
          <w:noProof/>
          <w:color w:val="000000" w:themeColor="text1"/>
        </w:rPr>
        <w:t xml:space="preserve">34letými </w:t>
      </w:r>
      <w:r>
        <w:rPr>
          <w:rFonts w:ascii="Calibri" w:hAnsi="Calibri" w:cs="Tahoma"/>
          <w:bCs/>
          <w:iCs/>
          <w:noProof/>
          <w:color w:val="000000" w:themeColor="text1"/>
        </w:rPr>
        <w:t>se kladně vyjádřilo</w:t>
      </w:r>
      <w:r w:rsidR="00AA20E4">
        <w:rPr>
          <w:rFonts w:ascii="Calibri" w:hAnsi="Calibri" w:cs="Tahoma"/>
          <w:bCs/>
          <w:iCs/>
          <w:noProof/>
          <w:color w:val="000000" w:themeColor="text1"/>
        </w:rPr>
        <w:t xml:space="preserve"> 67 </w:t>
      </w:r>
      <w:r w:rsidRPr="009D0421">
        <w:rPr>
          <w:rFonts w:ascii="Calibri" w:hAnsi="Calibri" w:cs="Tahoma"/>
          <w:bCs/>
          <w:iCs/>
          <w:noProof/>
          <w:color w:val="000000" w:themeColor="text1"/>
        </w:rPr>
        <w:t xml:space="preserve">% lidí, mezi nejstaršími (45+) to pak bylo 56 %. Neutrálně se </w:t>
      </w:r>
      <w:r>
        <w:rPr>
          <w:rFonts w:ascii="Calibri" w:hAnsi="Calibri" w:cs="Tahoma"/>
          <w:bCs/>
          <w:iCs/>
          <w:noProof/>
          <w:color w:val="000000" w:themeColor="text1"/>
        </w:rPr>
        <w:t>k tomuto tématu staví</w:t>
      </w:r>
      <w:r w:rsidRPr="009D0421">
        <w:rPr>
          <w:rFonts w:ascii="Calibri" w:hAnsi="Calibri" w:cs="Tahoma"/>
          <w:bCs/>
          <w:iCs/>
          <w:noProof/>
          <w:color w:val="000000" w:themeColor="text1"/>
        </w:rPr>
        <w:t xml:space="preserve"> necelá pětina lidí.</w:t>
      </w:r>
    </w:p>
    <w:p w14:paraId="2A4881B2" w14:textId="6B2AE18C" w:rsidR="009D0421" w:rsidRDefault="009D0421" w:rsidP="00BD077C">
      <w:pPr>
        <w:spacing w:after="240" w:line="360" w:lineRule="exact"/>
        <w:jc w:val="both"/>
        <w:rPr>
          <w:rFonts w:ascii="Calibri" w:hAnsi="Calibri" w:cs="Tahoma"/>
          <w:bCs/>
          <w:iCs/>
          <w:noProof/>
          <w:color w:val="000000" w:themeColor="text1"/>
        </w:rPr>
      </w:pPr>
      <w:r w:rsidRPr="009D0421">
        <w:rPr>
          <w:rFonts w:ascii="Calibri" w:hAnsi="Calibri" w:cs="Tahoma"/>
          <w:bCs/>
          <w:iCs/>
          <w:noProof/>
          <w:color w:val="000000" w:themeColor="text1"/>
        </w:rPr>
        <w:t xml:space="preserve">Poněkud jiné názory ale pozorujeme v případě </w:t>
      </w:r>
      <w:r w:rsidRPr="00AA20E4">
        <w:rPr>
          <w:rFonts w:ascii="Calibri" w:hAnsi="Calibri" w:cs="Tahoma"/>
          <w:b/>
          <w:bCs/>
          <w:iCs/>
          <w:noProof/>
          <w:color w:val="000000" w:themeColor="text1"/>
        </w:rPr>
        <w:t>cen mobilních dat</w:t>
      </w:r>
      <w:r w:rsidRPr="009D0421">
        <w:rPr>
          <w:rFonts w:ascii="Calibri" w:hAnsi="Calibri" w:cs="Tahoma"/>
          <w:bCs/>
          <w:iCs/>
          <w:noProof/>
          <w:color w:val="000000" w:themeColor="text1"/>
        </w:rPr>
        <w:t>. S těmi je spokojených 45 % dotázaných, záporně pak odpověděla skoro čtvrtina. Nejspokojenější jsou s výší cen lidé ve věkové kategorii 35</w:t>
      </w:r>
      <w:r w:rsidR="00AA20E4">
        <w:rPr>
          <w:rFonts w:ascii="Calibri" w:hAnsi="Calibri" w:cs="Tahoma"/>
          <w:bCs/>
          <w:iCs/>
          <w:noProof/>
          <w:color w:val="000000" w:themeColor="text1"/>
        </w:rPr>
        <w:t>–</w:t>
      </w:r>
      <w:r w:rsidRPr="009D0421">
        <w:rPr>
          <w:rFonts w:ascii="Calibri" w:hAnsi="Calibri" w:cs="Tahoma"/>
          <w:bCs/>
          <w:iCs/>
          <w:noProof/>
          <w:color w:val="000000" w:themeColor="text1"/>
        </w:rPr>
        <w:t>44 let (54 %)</w:t>
      </w:r>
      <w:r>
        <w:rPr>
          <w:rFonts w:ascii="Calibri" w:hAnsi="Calibri" w:cs="Tahoma"/>
          <w:bCs/>
          <w:iCs/>
          <w:noProof/>
          <w:color w:val="000000" w:themeColor="text1"/>
        </w:rPr>
        <w:t xml:space="preserve">. </w:t>
      </w:r>
      <w:r w:rsidRPr="009D0421">
        <w:rPr>
          <w:rFonts w:ascii="Calibri" w:hAnsi="Calibri" w:cs="Tahoma"/>
          <w:bCs/>
          <w:iCs/>
          <w:noProof/>
          <w:color w:val="000000" w:themeColor="text1"/>
        </w:rPr>
        <w:t>Neutrální postoj k cenám dat zaujímá opět necelá pětina.</w:t>
      </w:r>
      <w:r>
        <w:rPr>
          <w:rFonts w:ascii="Calibri" w:hAnsi="Calibri" w:cs="Tahoma"/>
          <w:bCs/>
          <w:iCs/>
          <w:noProof/>
          <w:color w:val="000000" w:themeColor="text1"/>
        </w:rPr>
        <w:t xml:space="preserve"> 5 % dotázaných z internetové populace pak data od mobilního operátora nevyužívá.</w:t>
      </w:r>
    </w:p>
    <w:p w14:paraId="3AA44409" w14:textId="2C1C04A8" w:rsidR="009D0421" w:rsidRPr="009D0421" w:rsidRDefault="005A4315" w:rsidP="00BD077C">
      <w:pPr>
        <w:spacing w:after="240" w:line="360" w:lineRule="exact"/>
        <w:jc w:val="both"/>
        <w:rPr>
          <w:rFonts w:ascii="Calibri" w:hAnsi="Calibri" w:cs="Tahoma"/>
          <w:bCs/>
          <w:iCs/>
          <w:noProof/>
          <w:color w:val="000000" w:themeColor="text1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75EDCC43" wp14:editId="10FFDA19">
            <wp:simplePos x="0" y="0"/>
            <wp:positionH relativeFrom="margin">
              <wp:posOffset>922087</wp:posOffset>
            </wp:positionH>
            <wp:positionV relativeFrom="paragraph">
              <wp:posOffset>15240</wp:posOffset>
            </wp:positionV>
            <wp:extent cx="3965575" cy="3081020"/>
            <wp:effectExtent l="0" t="0" r="0" b="508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Tahoma"/>
          <w:bCs/>
          <w:iCs/>
          <w:noProof/>
          <w:color w:val="000000" w:themeColor="text1"/>
        </w:rPr>
        <w:br/>
      </w:r>
      <w:r w:rsidR="009D0421" w:rsidRPr="009D0421">
        <w:rPr>
          <w:rFonts w:ascii="Calibri" w:hAnsi="Calibri" w:cs="Tahoma"/>
          <w:bCs/>
          <w:iCs/>
          <w:noProof/>
          <w:color w:val="000000" w:themeColor="text1"/>
        </w:rPr>
        <w:t xml:space="preserve">Druhým tématem výzkumu byly </w:t>
      </w:r>
      <w:r w:rsidR="009D0421" w:rsidRPr="00AA20E4">
        <w:rPr>
          <w:rFonts w:ascii="Calibri" w:hAnsi="Calibri" w:cs="Tahoma"/>
          <w:b/>
          <w:bCs/>
          <w:iCs/>
          <w:noProof/>
          <w:color w:val="000000" w:themeColor="text1"/>
        </w:rPr>
        <w:t>sítě 5G</w:t>
      </w:r>
      <w:r w:rsidR="009D0421" w:rsidRPr="009D0421">
        <w:rPr>
          <w:rFonts w:ascii="Calibri" w:hAnsi="Calibri" w:cs="Tahoma"/>
          <w:bCs/>
          <w:iCs/>
          <w:noProof/>
          <w:color w:val="000000" w:themeColor="text1"/>
        </w:rPr>
        <w:t xml:space="preserve">, které se aktuálně budují i v České republice. Výzkum zjišťoval nejprve </w:t>
      </w:r>
      <w:r w:rsidR="009D0421" w:rsidRPr="00AA20E4">
        <w:rPr>
          <w:rFonts w:ascii="Calibri" w:hAnsi="Calibri" w:cs="Tahoma"/>
          <w:b/>
          <w:bCs/>
          <w:iCs/>
          <w:noProof/>
          <w:color w:val="000000" w:themeColor="text1"/>
        </w:rPr>
        <w:t>znalost pojmu 5G</w:t>
      </w:r>
      <w:r w:rsidR="009D0421" w:rsidRPr="009D0421">
        <w:rPr>
          <w:rFonts w:ascii="Calibri" w:hAnsi="Calibri" w:cs="Tahoma"/>
          <w:bCs/>
          <w:iCs/>
          <w:noProof/>
          <w:color w:val="000000" w:themeColor="text1"/>
        </w:rPr>
        <w:t xml:space="preserve"> a následně vnímání případných bezpečnostních rizik. Pojem 5G aktuálně zná 84 % českých internetových respondentů, což je o 30 procentních bodů více než před dvěma lety – přičemž 54 % </w:t>
      </w:r>
      <w:r w:rsidR="00BD077C">
        <w:rPr>
          <w:rFonts w:ascii="Calibri" w:hAnsi="Calibri" w:cs="Tahoma"/>
          <w:bCs/>
          <w:iCs/>
          <w:noProof/>
          <w:color w:val="000000" w:themeColor="text1"/>
        </w:rPr>
        <w:t xml:space="preserve">zároveň </w:t>
      </w:r>
      <w:r w:rsidR="00F42308">
        <w:rPr>
          <w:rFonts w:ascii="Calibri" w:hAnsi="Calibri" w:cs="Tahoma"/>
          <w:bCs/>
          <w:iCs/>
          <w:noProof/>
          <w:color w:val="000000" w:themeColor="text1"/>
        </w:rPr>
        <w:t>zná jeho význam</w:t>
      </w:r>
      <w:r w:rsidR="00AA20E4">
        <w:rPr>
          <w:rFonts w:ascii="Calibri" w:hAnsi="Calibri" w:cs="Tahoma"/>
          <w:bCs/>
          <w:iCs/>
          <w:noProof/>
          <w:color w:val="000000" w:themeColor="text1"/>
        </w:rPr>
        <w:t>,</w:t>
      </w:r>
      <w:r w:rsidR="009D0421" w:rsidRPr="009D0421">
        <w:rPr>
          <w:rFonts w:ascii="Calibri" w:hAnsi="Calibri" w:cs="Tahoma"/>
          <w:bCs/>
          <w:iCs/>
          <w:noProof/>
          <w:color w:val="000000" w:themeColor="text1"/>
        </w:rPr>
        <w:t xml:space="preserve"> a 30 % ho zná, ale </w:t>
      </w:r>
      <w:r w:rsidR="00F42308">
        <w:rPr>
          <w:rFonts w:ascii="Calibri" w:hAnsi="Calibri" w:cs="Tahoma"/>
          <w:bCs/>
          <w:iCs/>
          <w:noProof/>
          <w:color w:val="000000" w:themeColor="text1"/>
        </w:rPr>
        <w:t>neví, co znamená</w:t>
      </w:r>
      <w:r w:rsidR="009D0421" w:rsidRPr="009D0421">
        <w:rPr>
          <w:rFonts w:ascii="Calibri" w:hAnsi="Calibri" w:cs="Tahoma"/>
          <w:bCs/>
          <w:iCs/>
          <w:noProof/>
          <w:color w:val="000000" w:themeColor="text1"/>
        </w:rPr>
        <w:t xml:space="preserve">. </w:t>
      </w:r>
      <w:r w:rsidR="00BD077C" w:rsidRPr="009D0421">
        <w:rPr>
          <w:rFonts w:ascii="Calibri" w:hAnsi="Calibri" w:cs="Tahoma"/>
          <w:bCs/>
          <w:iCs/>
          <w:noProof/>
          <w:color w:val="000000" w:themeColor="text1"/>
        </w:rPr>
        <w:t>Větší obeznámenost panuje mezi muži a také vzdělanějšími respondenty.</w:t>
      </w:r>
      <w:r w:rsidR="00BD077C">
        <w:rPr>
          <w:rFonts w:ascii="Calibri" w:hAnsi="Calibri" w:cs="Tahoma"/>
          <w:bCs/>
          <w:iCs/>
          <w:noProof/>
          <w:color w:val="000000" w:themeColor="text1"/>
        </w:rPr>
        <w:t xml:space="preserve"> </w:t>
      </w:r>
      <w:r w:rsidR="009D0421" w:rsidRPr="009D0421">
        <w:rPr>
          <w:rFonts w:ascii="Calibri" w:hAnsi="Calibri" w:cs="Tahoma"/>
          <w:bCs/>
          <w:iCs/>
          <w:noProof/>
          <w:color w:val="000000" w:themeColor="text1"/>
        </w:rPr>
        <w:t xml:space="preserve">16 % dotázaných se pak s označením nesetkalo. </w:t>
      </w:r>
    </w:p>
    <w:p w14:paraId="4AD2D3DA" w14:textId="6BA248B5" w:rsidR="009D0421" w:rsidRDefault="009D0421" w:rsidP="00BD077C">
      <w:pPr>
        <w:spacing w:after="240" w:line="360" w:lineRule="exact"/>
        <w:jc w:val="both"/>
        <w:rPr>
          <w:rFonts w:ascii="Calibri" w:hAnsi="Calibri" w:cs="Tahoma"/>
          <w:bCs/>
          <w:iCs/>
          <w:noProof/>
          <w:color w:val="000000" w:themeColor="text1"/>
        </w:rPr>
      </w:pPr>
      <w:r w:rsidRPr="009D0421">
        <w:rPr>
          <w:rFonts w:ascii="Calibri" w:hAnsi="Calibri" w:cs="Tahoma"/>
          <w:bCs/>
          <w:iCs/>
          <w:noProof/>
          <w:color w:val="000000" w:themeColor="text1"/>
        </w:rPr>
        <w:t xml:space="preserve">Že by s budováním 5G sítí mohlo být spojeno nějaké </w:t>
      </w:r>
      <w:r w:rsidRPr="00F42308">
        <w:rPr>
          <w:rFonts w:ascii="Calibri" w:hAnsi="Calibri" w:cs="Tahoma"/>
          <w:b/>
          <w:bCs/>
          <w:iCs/>
          <w:noProof/>
          <w:color w:val="000000" w:themeColor="text1"/>
        </w:rPr>
        <w:t>bezpečnostní riziko</w:t>
      </w:r>
      <w:r w:rsidRPr="009D0421">
        <w:rPr>
          <w:rFonts w:ascii="Calibri" w:hAnsi="Calibri" w:cs="Tahoma"/>
          <w:bCs/>
          <w:iCs/>
          <w:noProof/>
          <w:color w:val="000000" w:themeColor="text1"/>
        </w:rPr>
        <w:t>, si aktuálně myslí zhruba čtvrtina dotázaných (9 % určitě ano, 17 % spíše ano). Ve srovnání s výzkumem z roku 2019</w:t>
      </w:r>
      <w:r w:rsidR="009D4E00">
        <w:rPr>
          <w:rFonts w:ascii="Calibri" w:hAnsi="Calibri" w:cs="Tahoma"/>
          <w:bCs/>
          <w:iCs/>
          <w:noProof/>
          <w:color w:val="000000" w:themeColor="text1"/>
        </w:rPr>
        <w:t xml:space="preserve"> </w:t>
      </w:r>
      <w:r w:rsidRPr="009D0421">
        <w:rPr>
          <w:rFonts w:ascii="Calibri" w:hAnsi="Calibri" w:cs="Tahoma"/>
          <w:bCs/>
          <w:iCs/>
          <w:noProof/>
          <w:color w:val="000000" w:themeColor="text1"/>
        </w:rPr>
        <w:t xml:space="preserve">je to </w:t>
      </w:r>
      <w:r w:rsidRPr="00AA20E4">
        <w:rPr>
          <w:rFonts w:ascii="Calibri" w:hAnsi="Calibri" w:cs="Tahoma"/>
          <w:bCs/>
          <w:iCs/>
          <w:noProof/>
          <w:color w:val="000000" w:themeColor="text1"/>
        </w:rPr>
        <w:t>o</w:t>
      </w:r>
      <w:r w:rsidR="00D056A0" w:rsidRPr="00AA20E4">
        <w:rPr>
          <w:rFonts w:ascii="Calibri" w:hAnsi="Calibri" w:cs="Tahoma"/>
          <w:bCs/>
          <w:iCs/>
          <w:noProof/>
          <w:color w:val="000000" w:themeColor="text1"/>
        </w:rPr>
        <w:t xml:space="preserve"> 16</w:t>
      </w:r>
      <w:r w:rsidRPr="009D0421">
        <w:rPr>
          <w:rFonts w:ascii="Calibri" w:hAnsi="Calibri" w:cs="Tahoma"/>
          <w:bCs/>
          <w:iCs/>
          <w:noProof/>
          <w:color w:val="000000" w:themeColor="text1"/>
        </w:rPr>
        <w:t xml:space="preserve"> procentních bodů méně</w:t>
      </w:r>
      <w:r w:rsidR="009D4E00">
        <w:rPr>
          <w:rFonts w:ascii="Calibri" w:hAnsi="Calibri" w:cs="Tahoma"/>
          <w:bCs/>
          <w:iCs/>
          <w:noProof/>
          <w:color w:val="000000" w:themeColor="text1"/>
        </w:rPr>
        <w:t xml:space="preserve"> – </w:t>
      </w:r>
      <w:r w:rsidR="000F0F3F">
        <w:rPr>
          <w:rFonts w:ascii="Calibri" w:hAnsi="Calibri" w:cs="Tahoma"/>
          <w:bCs/>
          <w:iCs/>
          <w:noProof/>
          <w:color w:val="000000" w:themeColor="text1"/>
        </w:rPr>
        <w:t xml:space="preserve">a </w:t>
      </w:r>
      <w:r w:rsidR="009D4E00">
        <w:rPr>
          <w:rFonts w:ascii="Calibri" w:hAnsi="Calibri" w:cs="Tahoma"/>
          <w:bCs/>
          <w:iCs/>
          <w:noProof/>
          <w:color w:val="000000" w:themeColor="text1"/>
        </w:rPr>
        <w:t xml:space="preserve">je dobré si zde připomenout, že tehdy médii rezonovala kauza technologické společnosti Huawei spojená s obavami z bezpečnostního rizika a čínských špionážních aktivit. </w:t>
      </w:r>
      <w:r w:rsidRPr="009D0421">
        <w:rPr>
          <w:rFonts w:ascii="Calibri" w:hAnsi="Calibri" w:cs="Tahoma"/>
          <w:bCs/>
          <w:iCs/>
          <w:noProof/>
          <w:color w:val="000000" w:themeColor="text1"/>
        </w:rPr>
        <w:t>Z jednotlivých sociodemografických skupin se</w:t>
      </w:r>
      <w:r w:rsidR="009D4E00">
        <w:rPr>
          <w:rFonts w:ascii="Calibri" w:hAnsi="Calibri" w:cs="Tahoma"/>
          <w:bCs/>
          <w:iCs/>
          <w:noProof/>
          <w:color w:val="000000" w:themeColor="text1"/>
        </w:rPr>
        <w:t xml:space="preserve"> aktuálně</w:t>
      </w:r>
      <w:r w:rsidRPr="009D0421">
        <w:rPr>
          <w:rFonts w:ascii="Calibri" w:hAnsi="Calibri" w:cs="Tahoma"/>
          <w:bCs/>
          <w:iCs/>
          <w:noProof/>
          <w:color w:val="000000" w:themeColor="text1"/>
        </w:rPr>
        <w:t xml:space="preserve"> k možnosti rizika přiklánějí </w:t>
      </w:r>
      <w:r w:rsidR="00D056A0">
        <w:rPr>
          <w:rFonts w:ascii="Calibri" w:hAnsi="Calibri" w:cs="Tahoma"/>
          <w:bCs/>
          <w:iCs/>
          <w:noProof/>
          <w:color w:val="000000" w:themeColor="text1"/>
        </w:rPr>
        <w:t xml:space="preserve">častěji (resp. častěji než jiné skupiny) </w:t>
      </w:r>
      <w:r w:rsidRPr="009D0421">
        <w:rPr>
          <w:rFonts w:ascii="Calibri" w:hAnsi="Calibri" w:cs="Tahoma"/>
          <w:bCs/>
          <w:iCs/>
          <w:noProof/>
          <w:color w:val="000000" w:themeColor="text1"/>
        </w:rPr>
        <w:t>muži, respondenti s vyšším či vysokoškolským vzděláním a také respondenti z Prahy a Středočeského kraje. Bezpečnostní riziko v souvislosti s 5G sítěmi naopak odmítá třetina dotázaných (o 4 procentní body více než v minulém výzkumu) – opět ve větší míře muži než ženy, z věkových skupin pak nejčastěji nejmladší kategorie (15</w:t>
      </w:r>
      <w:r w:rsidR="00AA20E4">
        <w:rPr>
          <w:rFonts w:ascii="Calibri" w:hAnsi="Calibri" w:cs="Tahoma"/>
          <w:bCs/>
          <w:iCs/>
          <w:noProof/>
          <w:color w:val="000000" w:themeColor="text1"/>
        </w:rPr>
        <w:t>–</w:t>
      </w:r>
      <w:r w:rsidRPr="009D0421">
        <w:rPr>
          <w:rFonts w:ascii="Calibri" w:hAnsi="Calibri" w:cs="Tahoma"/>
          <w:bCs/>
          <w:iCs/>
          <w:noProof/>
          <w:color w:val="000000" w:themeColor="text1"/>
        </w:rPr>
        <w:t>34</w:t>
      </w:r>
      <w:r w:rsidR="00AA20E4">
        <w:rPr>
          <w:rFonts w:ascii="Calibri" w:hAnsi="Calibri" w:cs="Tahoma"/>
          <w:bCs/>
          <w:iCs/>
          <w:noProof/>
          <w:color w:val="000000" w:themeColor="text1"/>
        </w:rPr>
        <w:t xml:space="preserve"> </w:t>
      </w:r>
      <w:r w:rsidRPr="009D0421">
        <w:rPr>
          <w:rFonts w:ascii="Calibri" w:hAnsi="Calibri" w:cs="Tahoma"/>
          <w:bCs/>
          <w:iCs/>
          <w:noProof/>
          <w:color w:val="000000" w:themeColor="text1"/>
        </w:rPr>
        <w:t xml:space="preserve">let). Nerozhodných v této otázce zůstává v internetové populaci 24 % lidí, zatímco před dvěma lety to bylo 28 %. </w:t>
      </w:r>
      <w:r w:rsidR="00D056A0">
        <w:rPr>
          <w:rFonts w:ascii="Calibri" w:hAnsi="Calibri" w:cs="Tahoma"/>
          <w:bCs/>
          <w:iCs/>
          <w:noProof/>
          <w:color w:val="000000" w:themeColor="text1"/>
        </w:rPr>
        <w:t xml:space="preserve">Tuto možnost častěji volili </w:t>
      </w:r>
      <w:r w:rsidRPr="009D0421">
        <w:rPr>
          <w:rFonts w:ascii="Calibri" w:hAnsi="Calibri" w:cs="Tahoma"/>
          <w:bCs/>
          <w:iCs/>
          <w:noProof/>
          <w:color w:val="000000" w:themeColor="text1"/>
        </w:rPr>
        <w:t>ženy, starší respondent</w:t>
      </w:r>
      <w:r w:rsidR="00D056A0">
        <w:rPr>
          <w:rFonts w:ascii="Calibri" w:hAnsi="Calibri" w:cs="Tahoma"/>
          <w:bCs/>
          <w:iCs/>
          <w:noProof/>
          <w:color w:val="000000" w:themeColor="text1"/>
        </w:rPr>
        <w:t>i</w:t>
      </w:r>
      <w:r w:rsidRPr="009D0421">
        <w:rPr>
          <w:rFonts w:ascii="Calibri" w:hAnsi="Calibri" w:cs="Tahoma"/>
          <w:bCs/>
          <w:iCs/>
          <w:noProof/>
          <w:color w:val="000000" w:themeColor="text1"/>
        </w:rPr>
        <w:t xml:space="preserve"> a například i respondenty z malých či středních měst.</w:t>
      </w:r>
    </w:p>
    <w:p w14:paraId="6D97974C" w14:textId="07B73C73" w:rsidR="005A4315" w:rsidRDefault="005A4315" w:rsidP="00BD077C">
      <w:pPr>
        <w:spacing w:after="240" w:line="360" w:lineRule="exact"/>
        <w:jc w:val="both"/>
        <w:rPr>
          <w:rFonts w:ascii="Calibri" w:hAnsi="Calibri" w:cs="Tahoma"/>
          <w:bCs/>
          <w:iCs/>
          <w:noProof/>
          <w:color w:val="000000" w:themeColor="text1"/>
        </w:rPr>
      </w:pPr>
    </w:p>
    <w:p w14:paraId="1B96B290" w14:textId="125BE1A1" w:rsidR="005A4315" w:rsidRDefault="005A4315" w:rsidP="00BD077C">
      <w:pPr>
        <w:spacing w:after="240" w:line="360" w:lineRule="exact"/>
        <w:jc w:val="both"/>
        <w:rPr>
          <w:rFonts w:ascii="Calibri" w:hAnsi="Calibri" w:cs="Tahoma"/>
          <w:bCs/>
          <w:iCs/>
          <w:noProof/>
          <w:color w:val="000000" w:themeColor="text1"/>
        </w:rPr>
      </w:pPr>
    </w:p>
    <w:p w14:paraId="69EB9109" w14:textId="3116EC1B" w:rsidR="005A4315" w:rsidRDefault="005A4315" w:rsidP="00BD077C">
      <w:pPr>
        <w:spacing w:after="240" w:line="360" w:lineRule="exact"/>
        <w:jc w:val="both"/>
        <w:rPr>
          <w:rFonts w:ascii="Calibri" w:hAnsi="Calibri" w:cs="Tahoma"/>
          <w:bCs/>
          <w:iCs/>
          <w:noProof/>
          <w:color w:val="000000" w:themeColor="text1"/>
        </w:rPr>
      </w:pPr>
    </w:p>
    <w:p w14:paraId="3234B597" w14:textId="5A6DEB3D" w:rsidR="005A4315" w:rsidRPr="005A4315" w:rsidRDefault="005A4315" w:rsidP="00BD077C">
      <w:pPr>
        <w:spacing w:after="240" w:line="360" w:lineRule="exact"/>
        <w:jc w:val="both"/>
        <w:rPr>
          <w:rFonts w:ascii="Calibri" w:hAnsi="Calibri" w:cs="Tahoma"/>
          <w:b/>
          <w:bCs/>
          <w:iCs/>
          <w:noProof/>
          <w:color w:val="000000" w:themeColor="text1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 wp14:anchorId="7F8F8EA4" wp14:editId="3041702B">
            <wp:simplePos x="0" y="0"/>
            <wp:positionH relativeFrom="column">
              <wp:posOffset>560363</wp:posOffset>
            </wp:positionH>
            <wp:positionV relativeFrom="paragraph">
              <wp:posOffset>1905</wp:posOffset>
            </wp:positionV>
            <wp:extent cx="4558030" cy="2556510"/>
            <wp:effectExtent l="0" t="0" r="0" b="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Tahoma"/>
          <w:b/>
          <w:bCs/>
          <w:iCs/>
          <w:noProof/>
          <w:color w:val="000000" w:themeColor="text1"/>
        </w:rPr>
        <w:br/>
      </w:r>
      <w:r w:rsidRPr="005A4315">
        <w:rPr>
          <w:rFonts w:ascii="Calibri" w:hAnsi="Calibri" w:cs="Tahoma"/>
          <w:b/>
          <w:bCs/>
          <w:iCs/>
          <w:noProof/>
          <w:color w:val="000000" w:themeColor="text1"/>
        </w:rPr>
        <w:t>Telekomunikace v reklamě</w:t>
      </w:r>
    </w:p>
    <w:p w14:paraId="46EA21D2" w14:textId="5B56B911" w:rsidR="00BD077C" w:rsidRDefault="00FE79E7" w:rsidP="00BD077C">
      <w:pPr>
        <w:spacing w:after="240" w:line="360" w:lineRule="exact"/>
        <w:jc w:val="both"/>
        <w:rPr>
          <w:rFonts w:ascii="Calibri" w:hAnsi="Calibri" w:cs="Tahoma"/>
          <w:bCs/>
          <w:iCs/>
          <w:noProof/>
          <w:color w:val="000000" w:themeColor="text1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7C5765FE" wp14:editId="07448A26">
            <wp:simplePos x="0" y="0"/>
            <wp:positionH relativeFrom="column">
              <wp:posOffset>-12700</wp:posOffset>
            </wp:positionH>
            <wp:positionV relativeFrom="paragraph">
              <wp:posOffset>1009650</wp:posOffset>
            </wp:positionV>
            <wp:extent cx="4858385" cy="1904365"/>
            <wp:effectExtent l="0" t="0" r="0" b="635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315">
        <w:rPr>
          <w:rFonts w:ascii="Calibri" w:hAnsi="Calibri" w:cs="Tahoma"/>
          <w:bCs/>
          <w:iCs/>
          <w:noProof/>
          <w:color w:val="000000" w:themeColor="text1"/>
        </w:rPr>
        <w:t>V oblasti reklamy byl v prvním pololetí tohoto roku nejsilnějším zadavatelem segmentu telekomunikačních činností Vodafone Czech Republic, za ním následovalo O2 Czech Republic a dále T-Mobile Czech Republic. Žebříček pěti největších zadavatelů dle ceníkových cen udává následující tabulka.</w:t>
      </w:r>
    </w:p>
    <w:p w14:paraId="55D6FCEA" w14:textId="112BE0AB" w:rsidR="005A4315" w:rsidRDefault="005A4315" w:rsidP="00BD077C">
      <w:pPr>
        <w:spacing w:after="240" w:line="360" w:lineRule="exact"/>
        <w:jc w:val="both"/>
        <w:rPr>
          <w:rFonts w:ascii="Calibri" w:hAnsi="Calibri" w:cs="Tahoma"/>
          <w:bCs/>
          <w:iCs/>
          <w:noProof/>
          <w:color w:val="000000" w:themeColor="text1"/>
        </w:rPr>
      </w:pPr>
    </w:p>
    <w:p w14:paraId="73CE8FFD" w14:textId="3C1840FC" w:rsidR="00F05C36" w:rsidRPr="00C2072A" w:rsidRDefault="00F05C36" w:rsidP="00F05C36">
      <w:pPr>
        <w:spacing w:after="240" w:line="360" w:lineRule="exact"/>
        <w:contextualSpacing/>
        <w:rPr>
          <w:rFonts w:ascii="Calibri" w:hAnsi="Calibri"/>
        </w:rPr>
      </w:pPr>
      <w:r w:rsidRPr="00C2072A">
        <w:rPr>
          <w:rFonts w:ascii="Calibri" w:hAnsi="Calibri"/>
          <w:b/>
          <w:bCs/>
          <w:color w:val="FF9900"/>
        </w:rPr>
        <w:t>Eliška Morochovičová</w:t>
      </w:r>
      <w:r w:rsidRPr="00C2072A">
        <w:rPr>
          <w:rFonts w:ascii="Calibri" w:hAnsi="Calibri"/>
          <w:b/>
          <w:bCs/>
        </w:rPr>
        <w:t xml:space="preserve"> </w:t>
      </w:r>
      <w:r w:rsidRPr="00C2072A">
        <w:rPr>
          <w:rFonts w:ascii="Calibri" w:hAnsi="Calibri"/>
        </w:rPr>
        <w:t xml:space="preserve">| Public Relations </w:t>
      </w:r>
      <w:r w:rsidRPr="00C2072A">
        <w:rPr>
          <w:rFonts w:ascii="Calibri" w:hAnsi="Calibri"/>
        </w:rPr>
        <w:br/>
      </w:r>
      <w:hyperlink r:id="rId11" w:history="1">
        <w:r w:rsidRPr="00C2072A">
          <w:rPr>
            <w:rStyle w:val="Hypertextovodkaz"/>
            <w:rFonts w:ascii="Calibri" w:hAnsi="Calibri"/>
            <w:noProof/>
            <w:color w:val="auto"/>
          </w:rPr>
          <w:t>eliska.morochovicova@admosphere.cz</w:t>
        </w:r>
      </w:hyperlink>
    </w:p>
    <w:p w14:paraId="5676CCA1" w14:textId="08D3133A" w:rsidR="00F05C36" w:rsidRPr="00C2072A" w:rsidRDefault="00F05C36" w:rsidP="00F05C36">
      <w:pPr>
        <w:spacing w:after="240" w:line="360" w:lineRule="exact"/>
        <w:contextualSpacing/>
        <w:rPr>
          <w:rStyle w:val="Hypertextovodkaz"/>
          <w:rFonts w:ascii="Calibri" w:hAnsi="Calibri"/>
          <w:noProof/>
          <w:color w:val="auto"/>
        </w:rPr>
      </w:pPr>
      <w:r w:rsidRPr="00C2072A">
        <w:rPr>
          <w:rFonts w:ascii="Calibri" w:hAnsi="Calibri"/>
        </w:rPr>
        <w:t xml:space="preserve">Nielsen Admosphere, a.s.| Českobratrská 2778/1 | 130 00 Praha 3 | tel.: +420 222 717 763 | </w:t>
      </w:r>
      <w:hyperlink r:id="rId12" w:history="1">
        <w:r w:rsidRPr="00C2072A">
          <w:rPr>
            <w:rStyle w:val="Hypertextovodkaz"/>
            <w:rFonts w:ascii="Calibri" w:hAnsi="Calibri"/>
            <w:noProof/>
            <w:color w:val="auto"/>
          </w:rPr>
          <w:t>www.nielsen-admosphere.cz</w:t>
        </w:r>
      </w:hyperlink>
    </w:p>
    <w:p w14:paraId="26950FBC" w14:textId="286479C3" w:rsidR="00607FC9" w:rsidRDefault="00607FC9" w:rsidP="00F05C36">
      <w:pPr>
        <w:spacing w:after="240"/>
        <w:contextualSpacing/>
        <w:rPr>
          <w:rStyle w:val="Hypertextovodkaz"/>
          <w:rFonts w:ascii="Calibri" w:hAnsi="Calibri"/>
        </w:rPr>
      </w:pPr>
    </w:p>
    <w:p w14:paraId="242C90DD" w14:textId="77777777" w:rsidR="003E1C56" w:rsidRPr="00EB33DD" w:rsidRDefault="003E1C56" w:rsidP="003E1C56">
      <w:pPr>
        <w:spacing w:after="240" w:line="360" w:lineRule="exact"/>
        <w:contextualSpacing/>
        <w:rPr>
          <w:rStyle w:val="Hypertextovodkaz"/>
          <w:noProof/>
          <w:color w:val="auto"/>
        </w:rPr>
      </w:pPr>
      <w:r>
        <w:rPr>
          <w:rFonts w:ascii="Calibri" w:eastAsia="Times New Roman" w:hAnsi="Calibri" w:cs="Times New Roman"/>
          <w:b/>
          <w:bCs/>
          <w:noProof/>
          <w:color w:val="FF9900"/>
          <w:lang w:eastAsia="cs-CZ"/>
        </w:rPr>
        <w:t>Bianka Smejkalová</w:t>
      </w:r>
      <w:r w:rsidRPr="00EB33DD">
        <w:rPr>
          <w:rFonts w:ascii="Calibri" w:eastAsia="Times New Roman" w:hAnsi="Calibri" w:cs="Times New Roman"/>
          <w:b/>
          <w:bCs/>
          <w:noProof/>
          <w:color w:val="FF9900"/>
          <w:lang w:eastAsia="cs-CZ"/>
        </w:rPr>
        <w:t xml:space="preserve"> </w:t>
      </w:r>
      <w:r w:rsidRPr="00EB33DD">
        <w:rPr>
          <w:rFonts w:ascii="Calibri" w:eastAsia="Times New Roman" w:hAnsi="Calibri" w:cs="Times New Roman"/>
          <w:noProof/>
          <w:color w:val="000000" w:themeColor="text1"/>
          <w:lang w:eastAsia="cs-CZ"/>
        </w:rPr>
        <w:t xml:space="preserve">| </w:t>
      </w:r>
      <w:r>
        <w:rPr>
          <w:rFonts w:ascii="Calibri" w:eastAsia="Times New Roman" w:hAnsi="Calibri" w:cs="Times New Roman"/>
          <w:noProof/>
          <w:color w:val="000000" w:themeColor="text1"/>
          <w:lang w:eastAsia="cs-CZ"/>
        </w:rPr>
        <w:t>Key Account Manager</w:t>
      </w:r>
      <w:r w:rsidRPr="00EB33DD">
        <w:rPr>
          <w:rFonts w:ascii="Calibri" w:eastAsia="Times New Roman" w:hAnsi="Calibri" w:cs="Times New Roman"/>
          <w:noProof/>
          <w:color w:val="000000" w:themeColor="text1"/>
          <w:lang w:eastAsia="cs-CZ"/>
        </w:rPr>
        <w:br/>
      </w:r>
      <w:hyperlink r:id="rId13" w:history="1">
        <w:r w:rsidRPr="00727FA7">
          <w:rPr>
            <w:rStyle w:val="Hypertextovodkaz"/>
            <w:rFonts w:ascii="Calibri" w:hAnsi="Calibri"/>
            <w:noProof/>
            <w:color w:val="auto"/>
          </w:rPr>
          <w:t>bianka.smejkalova@admosphere.cz</w:t>
        </w:r>
      </w:hyperlink>
    </w:p>
    <w:p w14:paraId="5CBE2AE7" w14:textId="77777777" w:rsidR="003E1C56" w:rsidRPr="00EB33DD" w:rsidRDefault="003E1C56" w:rsidP="003E1C56">
      <w:pPr>
        <w:spacing w:after="240" w:line="360" w:lineRule="exact"/>
        <w:contextualSpacing/>
        <w:rPr>
          <w:rStyle w:val="Hypertextovodkaz"/>
          <w:color w:val="auto"/>
          <w:u w:val="none"/>
        </w:rPr>
      </w:pPr>
      <w:r w:rsidRPr="00EB33DD">
        <w:rPr>
          <w:rStyle w:val="Hypertextovodkaz"/>
          <w:color w:val="auto"/>
          <w:u w:val="none"/>
        </w:rPr>
        <w:t xml:space="preserve">Nielsen Admosphere, a.s. | Českobratrská 2778/1 | 130 00 Praha 3 | tel.: +420 222 717 763 | </w:t>
      </w:r>
    </w:p>
    <w:p w14:paraId="0680B7BD" w14:textId="77777777" w:rsidR="003E1C56" w:rsidRPr="00EB33DD" w:rsidRDefault="003E1C56" w:rsidP="003E1C56">
      <w:pPr>
        <w:spacing w:after="240" w:line="360" w:lineRule="exact"/>
        <w:contextualSpacing/>
        <w:rPr>
          <w:rStyle w:val="Hypertextovodkaz"/>
          <w:color w:val="000000" w:themeColor="text1"/>
        </w:rPr>
      </w:pPr>
      <w:r w:rsidRPr="00EB33DD">
        <w:rPr>
          <w:rStyle w:val="Hypertextovodkaz"/>
          <w:color w:val="000000" w:themeColor="text1"/>
        </w:rPr>
        <w:fldChar w:fldCharType="begin"/>
      </w:r>
      <w:r w:rsidRPr="00EB33DD">
        <w:rPr>
          <w:rStyle w:val="Hypertextovodkaz"/>
          <w:color w:val="000000" w:themeColor="text1"/>
        </w:rPr>
        <w:instrText xml:space="preserve"> HYPERLINK "http://www.nielsen-admosphere.cz" </w:instrText>
      </w:r>
      <w:r w:rsidRPr="00EB33DD">
        <w:rPr>
          <w:rStyle w:val="Hypertextovodkaz"/>
          <w:color w:val="000000" w:themeColor="text1"/>
        </w:rPr>
        <w:fldChar w:fldCharType="separate"/>
      </w:r>
      <w:r w:rsidRPr="00EB33DD">
        <w:rPr>
          <w:rStyle w:val="Hypertextovodkaz"/>
          <w:color w:val="000000" w:themeColor="text1"/>
        </w:rPr>
        <w:t>www.nielsen-admosphere.cz</w:t>
      </w:r>
    </w:p>
    <w:p w14:paraId="60BA72F1" w14:textId="13157CA5" w:rsidR="006106E0" w:rsidRPr="00C2072A" w:rsidRDefault="003E1C56" w:rsidP="003E1C56">
      <w:pPr>
        <w:spacing w:after="240"/>
        <w:contextualSpacing/>
        <w:rPr>
          <w:rStyle w:val="Hypertextovodkaz"/>
          <w:rFonts w:ascii="Calibri" w:hAnsi="Calibri"/>
        </w:rPr>
      </w:pPr>
      <w:r w:rsidRPr="00EB33DD">
        <w:rPr>
          <w:rStyle w:val="Hypertextovodkaz"/>
          <w:color w:val="000000" w:themeColor="text1"/>
        </w:rPr>
        <w:lastRenderedPageBreak/>
        <w:fldChar w:fldCharType="end"/>
      </w:r>
    </w:p>
    <w:p w14:paraId="1F7147E3" w14:textId="77777777" w:rsidR="003E1C56" w:rsidRPr="00815CF0" w:rsidRDefault="003E1C56" w:rsidP="003E1C56">
      <w:pPr>
        <w:pStyle w:val="Dokumenttext"/>
        <w:rPr>
          <w:b/>
          <w:color w:val="000000" w:themeColor="text1"/>
        </w:rPr>
      </w:pPr>
      <w:r w:rsidRPr="00B10D70">
        <w:rPr>
          <w:noProof/>
          <w:color w:val="808080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02F2F1BA" wp14:editId="3D301675">
            <wp:simplePos x="0" y="0"/>
            <wp:positionH relativeFrom="column">
              <wp:posOffset>-7620</wp:posOffset>
            </wp:positionH>
            <wp:positionV relativeFrom="paragraph">
              <wp:posOffset>266624</wp:posOffset>
            </wp:positionV>
            <wp:extent cx="1133475" cy="453390"/>
            <wp:effectExtent l="0" t="0" r="0" b="3810"/>
            <wp:wrapTopAndBottom/>
            <wp:docPr id="3" name="Obrázek 3" descr="X:\02-Company\03-PR\11-Pracovni\Grafika\Podpis do mailu\2021\NAD_20_let_RGB\NAD_20_let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02-Company\03-PR\11-Pracovni\Grafika\Podpis do mailu\2021\NAD_20_let_RGB\NAD_20_let_RG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5CF0">
        <w:rPr>
          <w:b/>
          <w:color w:val="000000" w:themeColor="text1"/>
        </w:rPr>
        <w:t>Doplňující informace:</w:t>
      </w:r>
    </w:p>
    <w:p w14:paraId="57DFA209" w14:textId="77777777" w:rsidR="003E1C56" w:rsidRPr="00C2072A" w:rsidRDefault="003E1C56" w:rsidP="003E1C56">
      <w:pPr>
        <w:pStyle w:val="Dokumenttext"/>
        <w:spacing w:before="120"/>
        <w:rPr>
          <w:color w:val="808080"/>
          <w:sz w:val="20"/>
          <w:szCs w:val="20"/>
        </w:rPr>
      </w:pPr>
      <w:r w:rsidRPr="00C2072A">
        <w:rPr>
          <w:color w:val="808080"/>
          <w:sz w:val="20"/>
          <w:szCs w:val="20"/>
        </w:rPr>
        <w:t xml:space="preserve">Společnost </w:t>
      </w:r>
      <w:r w:rsidRPr="00C2072A">
        <w:rPr>
          <w:b/>
          <w:color w:val="808080"/>
          <w:sz w:val="20"/>
          <w:szCs w:val="20"/>
        </w:rPr>
        <w:t>Nielsen Admosphere</w:t>
      </w:r>
      <w:r w:rsidRPr="00C2072A">
        <w:rPr>
          <w:sz w:val="20"/>
          <w:szCs w:val="20"/>
        </w:rPr>
        <w:t xml:space="preserve"> </w:t>
      </w:r>
      <w:r w:rsidRPr="00C2072A">
        <w:rPr>
          <w:color w:val="808080"/>
          <w:sz w:val="20"/>
          <w:szCs w:val="20"/>
        </w:rPr>
        <w:t>(</w:t>
      </w:r>
      <w:hyperlink r:id="rId15" w:history="1">
        <w:r w:rsidRPr="00C2072A">
          <w:rPr>
            <w:rStyle w:val="Hypertextovodkaz"/>
            <w:color w:val="808080"/>
            <w:sz w:val="20"/>
          </w:rPr>
          <w:t>www.nielsen-admosphere.cz</w:t>
        </w:r>
      </w:hyperlink>
      <w:r w:rsidRPr="00C2072A">
        <w:rPr>
          <w:color w:val="808080"/>
          <w:sz w:val="20"/>
          <w:szCs w:val="20"/>
        </w:rPr>
        <w:t>) je výzkumnou agenturou s širokým portfoliem produktů a služeb v oblasti marketingových a mediálních výzkumů, analýz a zpracování dat. Zaměřuje se především na metodologicky a technologicky náročné projekty, jako je elektronické měření sledovanosti televize metodou TV metrů. Pro elektronické měření médií vyvíjí vlastní technologie pod značkou SimMetry™. Věnuje se i monitoringu reklamy, marketingovému výzkumu (onli</w:t>
      </w:r>
      <w:r>
        <w:rPr>
          <w:color w:val="808080"/>
          <w:sz w:val="20"/>
          <w:szCs w:val="20"/>
        </w:rPr>
        <w:t>ne průzkumy, CAWI, CATI průzku</w:t>
      </w:r>
      <w:r w:rsidRPr="00C2072A">
        <w:rPr>
          <w:color w:val="808080"/>
          <w:sz w:val="20"/>
          <w:szCs w:val="20"/>
        </w:rPr>
        <w:t>my…) a analýze dat a nabízí komplexní servis spolehlivé výzkumné agentury se zázemím mezinárodní výzkumné společnosti Nielsen.</w:t>
      </w:r>
      <w:r>
        <w:rPr>
          <w:color w:val="808080"/>
          <w:sz w:val="20"/>
          <w:szCs w:val="20"/>
        </w:rPr>
        <w:t xml:space="preserve"> Na českém trhu působí od roku 2001.</w:t>
      </w:r>
    </w:p>
    <w:p w14:paraId="4588B966" w14:textId="2B0B91A1" w:rsidR="00F05C36" w:rsidRDefault="003E1C56" w:rsidP="00F05C36">
      <w:pPr>
        <w:pStyle w:val="Dokumenttext"/>
        <w:rPr>
          <w:color w:val="808080"/>
          <w:sz w:val="20"/>
          <w:szCs w:val="20"/>
        </w:rPr>
      </w:pPr>
      <w:r w:rsidRPr="00C2072A">
        <w:rPr>
          <w:color w:val="808080"/>
          <w:sz w:val="20"/>
          <w:szCs w:val="20"/>
        </w:rPr>
        <w:t>Součástí skupiny Nielsen Admosphere je i společnost Adwind Software, která vyvíjí software pro práci s daty z výzkumů sledovanosti a monitoringu reklamy.</w:t>
      </w:r>
    </w:p>
    <w:p w14:paraId="75DEA141" w14:textId="77777777" w:rsidR="003E1C56" w:rsidRPr="00C2072A" w:rsidRDefault="003E1C56" w:rsidP="00F05C36">
      <w:pPr>
        <w:pStyle w:val="Dokumenttext"/>
        <w:rPr>
          <w:color w:val="808080"/>
          <w:sz w:val="20"/>
          <w:szCs w:val="20"/>
        </w:rPr>
      </w:pPr>
    </w:p>
    <w:p w14:paraId="293D4CCE" w14:textId="51784AAD" w:rsidR="00F05C36" w:rsidRPr="00C2072A" w:rsidRDefault="00F05C36" w:rsidP="00F05C36">
      <w:pPr>
        <w:pStyle w:val="Dokumenttext"/>
        <w:rPr>
          <w:color w:val="808080"/>
          <w:sz w:val="20"/>
          <w:szCs w:val="20"/>
        </w:rPr>
      </w:pPr>
      <w:r w:rsidRPr="00C2072A">
        <w:rPr>
          <w:b/>
          <w:color w:val="808080"/>
          <w:sz w:val="20"/>
          <w:szCs w:val="20"/>
        </w:rPr>
        <w:t>Český národní panel</w:t>
      </w:r>
      <w:r w:rsidRPr="00C2072A">
        <w:rPr>
          <w:color w:val="808080"/>
          <w:sz w:val="20"/>
          <w:szCs w:val="20"/>
        </w:rPr>
        <w:t xml:space="preserve"> (</w:t>
      </w:r>
      <w:hyperlink r:id="rId16" w:history="1">
        <w:r w:rsidRPr="00C2072A">
          <w:rPr>
            <w:rStyle w:val="Hypertextovodkaz"/>
            <w:color w:val="808080"/>
            <w:sz w:val="20"/>
            <w:szCs w:val="20"/>
          </w:rPr>
          <w:t>www.ceskynarodnipanel.cz</w:t>
        </w:r>
      </w:hyperlink>
      <w:r w:rsidRPr="00C2072A">
        <w:rPr>
          <w:color w:val="808080"/>
          <w:sz w:val="20"/>
          <w:szCs w:val="20"/>
        </w:rPr>
        <w:t xml:space="preserve">) je jedním z největších výzkumných panelů v Česku, na Slovensku (Slovenský národný panel – SNaP), v Polsku, v Maďarsku a v Bulharsku. Jeho spoluvlastníkem je výzkumná agentura Nielsen Admosphere. Panel slouží pro kvalitní a rychlé on-line sběry dat o internetové populaci. Disponuje početnou skupinou </w:t>
      </w:r>
      <w:r w:rsidR="003E1C56">
        <w:rPr>
          <w:color w:val="808080"/>
          <w:sz w:val="20"/>
          <w:szCs w:val="20"/>
        </w:rPr>
        <w:t>6</w:t>
      </w:r>
      <w:r w:rsidRPr="00C2072A">
        <w:rPr>
          <w:color w:val="808080"/>
          <w:sz w:val="20"/>
          <w:szCs w:val="20"/>
        </w:rPr>
        <w:t xml:space="preserve">0 000 respondentů v České republice, 25 000 respondentů na Slovensku, </w:t>
      </w:r>
      <w:r w:rsidR="003E1C56">
        <w:rPr>
          <w:color w:val="808080"/>
          <w:sz w:val="20"/>
          <w:szCs w:val="20"/>
        </w:rPr>
        <w:t>30</w:t>
      </w:r>
      <w:r w:rsidRPr="00C2072A">
        <w:rPr>
          <w:color w:val="808080"/>
          <w:sz w:val="20"/>
          <w:szCs w:val="20"/>
        </w:rPr>
        <w:t xml:space="preserve"> 000 v Polsku, </w:t>
      </w:r>
      <w:r w:rsidR="003E1C56">
        <w:rPr>
          <w:color w:val="808080"/>
          <w:sz w:val="20"/>
          <w:szCs w:val="20"/>
        </w:rPr>
        <w:t>30</w:t>
      </w:r>
      <w:r w:rsidRPr="00C2072A">
        <w:rPr>
          <w:color w:val="808080"/>
          <w:sz w:val="20"/>
          <w:szCs w:val="20"/>
        </w:rPr>
        <w:t> 000 v Maďarsku a 1</w:t>
      </w:r>
      <w:r w:rsidR="003E1C56">
        <w:rPr>
          <w:color w:val="808080"/>
          <w:sz w:val="20"/>
          <w:szCs w:val="20"/>
        </w:rPr>
        <w:t>5</w:t>
      </w:r>
      <w:r w:rsidRPr="00C2072A">
        <w:rPr>
          <w:color w:val="808080"/>
          <w:sz w:val="20"/>
          <w:szCs w:val="20"/>
        </w:rPr>
        <w:t> 000 v Bulharsku.</w:t>
      </w:r>
    </w:p>
    <w:p w14:paraId="2FB85101" w14:textId="77777777" w:rsidR="00F05C36" w:rsidRPr="00C2072A" w:rsidRDefault="00F05C36" w:rsidP="00F05C36">
      <w:pPr>
        <w:pStyle w:val="Dokumenttext"/>
        <w:rPr>
          <w:color w:val="808080"/>
          <w:sz w:val="20"/>
          <w:szCs w:val="20"/>
        </w:rPr>
      </w:pPr>
      <w:r w:rsidRPr="00C2072A">
        <w:rPr>
          <w:noProof/>
        </w:rPr>
        <w:drawing>
          <wp:anchor distT="0" distB="0" distL="114300" distR="114300" simplePos="0" relativeHeight="251659264" behindDoc="0" locked="0" layoutInCell="1" allowOverlap="1" wp14:anchorId="31C70122" wp14:editId="3A8341DB">
            <wp:simplePos x="0" y="0"/>
            <wp:positionH relativeFrom="column">
              <wp:posOffset>-4445</wp:posOffset>
            </wp:positionH>
            <wp:positionV relativeFrom="paragraph">
              <wp:posOffset>167005</wp:posOffset>
            </wp:positionV>
            <wp:extent cx="1424940" cy="300990"/>
            <wp:effectExtent l="0" t="0" r="3810" b="3810"/>
            <wp:wrapTopAndBottom/>
            <wp:docPr id="18" name="Obrázek 18" descr="PRO výzkum_mail banner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 výzkum_mail banner_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072A">
        <w:rPr>
          <w:b/>
          <w:color w:val="808080"/>
          <w:sz w:val="20"/>
          <w:szCs w:val="20"/>
        </w:rPr>
        <w:t>PRO VÝZKUM</w:t>
      </w:r>
      <w:r w:rsidRPr="00C2072A">
        <w:rPr>
          <w:color w:val="808080"/>
          <w:sz w:val="20"/>
          <w:szCs w:val="20"/>
        </w:rPr>
        <w:t xml:space="preserve"> (</w:t>
      </w:r>
      <w:hyperlink r:id="rId18" w:history="1">
        <w:r w:rsidRPr="00C2072A">
          <w:rPr>
            <w:rStyle w:val="Hypertextovodkaz"/>
            <w:color w:val="808080"/>
            <w:sz w:val="20"/>
            <w:szCs w:val="20"/>
          </w:rPr>
          <w:t>www.provyzkum.cz</w:t>
        </w:r>
      </w:hyperlink>
      <w:r w:rsidRPr="00C2072A">
        <w:rPr>
          <w:color w:val="808080"/>
          <w:sz w:val="20"/>
          <w:szCs w:val="20"/>
        </w:rPr>
        <w:t>) je veřejně prospěšná aktivita výzkumníků působících v prověřených agenturách pro výzkum trhu a veřejného mínění, jejíž aktivity koordinuje sdružení SIMAR. Iniciativy se účastní agentury, které se aktivně podílejí na tvorbě a dodržování etických a zákonných pravidel a akceptují oborové Desatero pro ochranu osobních údaj</w:t>
      </w:r>
      <w:r w:rsidR="009B3D13">
        <w:rPr>
          <w:color w:val="808080"/>
          <w:sz w:val="20"/>
          <w:szCs w:val="20"/>
        </w:rPr>
        <w:t>ů.</w:t>
      </w:r>
    </w:p>
    <w:p w14:paraId="4D0868DB" w14:textId="77777777" w:rsidR="00F43807" w:rsidRPr="00C2072A" w:rsidRDefault="00F43807" w:rsidP="00F05C36"/>
    <w:sectPr w:rsidR="00F43807" w:rsidRPr="00C2072A" w:rsidSect="00F05C36">
      <w:headerReference w:type="default" r:id="rId19"/>
      <w:footerReference w:type="default" r:id="rId20"/>
      <w:pgSz w:w="11906" w:h="16838"/>
      <w:pgMar w:top="1985" w:right="1417" w:bottom="1417" w:left="1417" w:header="708" w:footer="57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906985" w14:textId="77777777" w:rsidR="00200F6F" w:rsidRDefault="00200F6F" w:rsidP="00F41A48">
      <w:pPr>
        <w:spacing w:after="0" w:line="240" w:lineRule="auto"/>
      </w:pPr>
      <w:r>
        <w:separator/>
      </w:r>
    </w:p>
  </w:endnote>
  <w:endnote w:type="continuationSeparator" w:id="0">
    <w:p w14:paraId="56BBD56E" w14:textId="77777777" w:rsidR="00200F6F" w:rsidRDefault="00200F6F" w:rsidP="00F41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2804985"/>
      <w:docPartObj>
        <w:docPartGallery w:val="Page Numbers (Bottom of Page)"/>
        <w:docPartUnique/>
      </w:docPartObj>
    </w:sdtPr>
    <w:sdtEndPr/>
    <w:sdtContent>
      <w:p w14:paraId="34151373" w14:textId="01960551" w:rsidR="002A2B5D" w:rsidRDefault="002A2B5D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0F3F">
          <w:rPr>
            <w:noProof/>
          </w:rPr>
          <w:t>1</w:t>
        </w:r>
        <w:r>
          <w:fldChar w:fldCharType="end"/>
        </w:r>
      </w:p>
    </w:sdtContent>
  </w:sdt>
  <w:p w14:paraId="2797DF9F" w14:textId="77777777" w:rsidR="002A2B5D" w:rsidRDefault="002A2B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A40FCC" w14:textId="77777777" w:rsidR="00200F6F" w:rsidRDefault="00200F6F" w:rsidP="00F41A48">
      <w:pPr>
        <w:spacing w:after="0" w:line="240" w:lineRule="auto"/>
      </w:pPr>
      <w:r>
        <w:separator/>
      </w:r>
    </w:p>
  </w:footnote>
  <w:footnote w:type="continuationSeparator" w:id="0">
    <w:p w14:paraId="0E3D109F" w14:textId="77777777" w:rsidR="00200F6F" w:rsidRDefault="00200F6F" w:rsidP="00F41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E76CC8" w14:textId="77777777" w:rsidR="00F05C36" w:rsidRPr="00F05C36" w:rsidRDefault="00F05C36" w:rsidP="00F05C36">
    <w:pPr>
      <w:pStyle w:val="Zhlav"/>
      <w:rPr>
        <w:b/>
      </w:rPr>
    </w:pPr>
    <w:r>
      <w:rPr>
        <w:noProof/>
        <w:lang w:eastAsia="cs-CZ"/>
      </w:rPr>
      <w:drawing>
        <wp:anchor distT="0" distB="0" distL="114300" distR="114300" simplePos="0" relativeHeight="251660800" behindDoc="0" locked="0" layoutInCell="1" allowOverlap="1" wp14:anchorId="7B5D5C36" wp14:editId="47A789F7">
          <wp:simplePos x="0" y="0"/>
          <wp:positionH relativeFrom="column">
            <wp:posOffset>3388088</wp:posOffset>
          </wp:positionH>
          <wp:positionV relativeFrom="paragraph">
            <wp:posOffset>18415</wp:posOffset>
          </wp:positionV>
          <wp:extent cx="2359816" cy="259080"/>
          <wp:effectExtent l="0" t="0" r="2540" b="7620"/>
          <wp:wrapNone/>
          <wp:docPr id="33" name="Obráze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iels_adm_color_rgb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9816" cy="259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413C">
      <w:rPr>
        <w:b/>
      </w:rPr>
      <w:t>TISKOVÁ ZPRÁVA</w:t>
    </w:r>
  </w:p>
  <w:p w14:paraId="5E44EC54" w14:textId="71B153AB" w:rsidR="00F41A48" w:rsidRPr="00F05C36" w:rsidRDefault="00F05C36">
    <w:pPr>
      <w:pStyle w:val="Zhlav"/>
      <w:rPr>
        <w:b/>
      </w:rPr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 wp14:anchorId="0164966F" wp14:editId="0AEBE1AA">
          <wp:simplePos x="0" y="0"/>
          <wp:positionH relativeFrom="column">
            <wp:posOffset>4001453</wp:posOffset>
          </wp:positionH>
          <wp:positionV relativeFrom="paragraph">
            <wp:posOffset>4554174</wp:posOffset>
          </wp:positionV>
          <wp:extent cx="168910" cy="10508615"/>
          <wp:effectExtent l="0" t="7303" r="0" b="0"/>
          <wp:wrapNone/>
          <wp:docPr id="34" name="Obrázek 34" descr="C:\Users\eliskam\AppData\Local\Microsoft\Windows\INetCache\Content.Word\A4doc_nielsen_adm_strip_oran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eliskam\AppData\Local\Microsoft\Windows\INetCache\Content.Word\A4doc_nielsen_adm_strip_orang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68910" cy="10508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5C36">
      <w:rPr>
        <w:b/>
      </w:rPr>
      <w:t xml:space="preserve">Nielsen Admosphere, a.s., Praha, </w:t>
    </w:r>
    <w:r w:rsidR="000F0F3F">
      <w:rPr>
        <w:b/>
      </w:rPr>
      <w:t>19</w:t>
    </w:r>
    <w:r w:rsidR="00EB13DD">
      <w:rPr>
        <w:b/>
      </w:rPr>
      <w:t xml:space="preserve">. </w:t>
    </w:r>
    <w:r w:rsidR="000F0F3F">
      <w:rPr>
        <w:b/>
      </w:rPr>
      <w:t>8</w:t>
    </w:r>
    <w:r w:rsidRPr="00F05C36">
      <w:rPr>
        <w:b/>
      </w:rPr>
      <w:t>. 20</w:t>
    </w:r>
    <w:r>
      <w:rPr>
        <w:b/>
      </w:rPr>
      <w:t>2</w:t>
    </w:r>
    <w:r w:rsidR="00911338">
      <w:rPr>
        <w:b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571DA"/>
    <w:multiLevelType w:val="multilevel"/>
    <w:tmpl w:val="45B6BA78"/>
    <w:lvl w:ilvl="0">
      <w:start w:val="1"/>
      <w:numFmt w:val="decimal"/>
      <w:pStyle w:val="Nadpis1"/>
      <w:lvlText w:val="%1."/>
      <w:lvlJc w:val="left"/>
      <w:pPr>
        <w:ind w:left="2417" w:hanging="432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ind w:left="2561" w:hanging="576"/>
      </w:pPr>
      <w:rPr>
        <w:rFonts w:hint="default"/>
      </w:rPr>
    </w:lvl>
    <w:lvl w:ilvl="2">
      <w:start w:val="1"/>
      <w:numFmt w:val="decimal"/>
      <w:pStyle w:val="Nadpis3"/>
      <w:lvlText w:val="%1.%2.%3.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pStyle w:val="Nadpis4"/>
      <w:lvlText w:val="%1.%2.%3.%4."/>
      <w:lvlJc w:val="left"/>
      <w:pPr>
        <w:ind w:left="2849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2993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3137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3281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3425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3569" w:hanging="1584"/>
      </w:pPr>
      <w:rPr>
        <w:rFonts w:hint="default"/>
      </w:rPr>
    </w:lvl>
  </w:abstractNum>
  <w:abstractNum w:abstractNumId="1" w15:restartNumberingAfterBreak="0">
    <w:nsid w:val="19172CE9"/>
    <w:multiLevelType w:val="singleLevel"/>
    <w:tmpl w:val="E9785170"/>
    <w:lvl w:ilvl="0">
      <w:start w:val="1"/>
      <w:numFmt w:val="decimal"/>
      <w:pStyle w:val="Dokumentnadpisobrzek"/>
      <w:lvlText w:val="Obr. %1."/>
      <w:lvlJc w:val="left"/>
      <w:pPr>
        <w:tabs>
          <w:tab w:val="num" w:pos="1004"/>
        </w:tabs>
        <w:ind w:left="1004" w:hanging="360"/>
      </w:pPr>
      <w:rPr>
        <w:rFonts w:hint="default"/>
        <w:b/>
        <w:i w:val="0"/>
        <w:color w:val="auto"/>
        <w:sz w:val="20"/>
        <w:u w:color="FFFFFF"/>
      </w:rPr>
    </w:lvl>
  </w:abstractNum>
  <w:abstractNum w:abstractNumId="2" w15:restartNumberingAfterBreak="0">
    <w:nsid w:val="2E965A0E"/>
    <w:multiLevelType w:val="hybridMultilevel"/>
    <w:tmpl w:val="47F86550"/>
    <w:lvl w:ilvl="0" w:tplc="2CD8E268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3" w15:restartNumberingAfterBreak="0">
    <w:nsid w:val="35B813C2"/>
    <w:multiLevelType w:val="hybridMultilevel"/>
    <w:tmpl w:val="C4B256FA"/>
    <w:lvl w:ilvl="0" w:tplc="240EA616">
      <w:start w:val="1"/>
      <w:numFmt w:val="decimal"/>
      <w:pStyle w:val="Dokumentnadpistabulka"/>
      <w:lvlText w:val="Tab. %1."/>
      <w:lvlJc w:val="left"/>
      <w:pPr>
        <w:ind w:left="1364" w:hanging="360"/>
      </w:pPr>
      <w:rPr>
        <w:rFonts w:hint="default"/>
        <w:b/>
        <w:i w:val="0"/>
        <w:color w:val="auto"/>
        <w:sz w:val="20"/>
        <w:u w:color="FFFFFF"/>
      </w:rPr>
    </w:lvl>
    <w:lvl w:ilvl="1" w:tplc="04050019" w:tentative="1">
      <w:start w:val="1"/>
      <w:numFmt w:val="lowerLetter"/>
      <w:lvlText w:val="%2."/>
      <w:lvlJc w:val="left"/>
      <w:pPr>
        <w:ind w:left="2084" w:hanging="360"/>
      </w:pPr>
    </w:lvl>
    <w:lvl w:ilvl="2" w:tplc="0405001B" w:tentative="1">
      <w:start w:val="1"/>
      <w:numFmt w:val="lowerRoman"/>
      <w:lvlText w:val="%3."/>
      <w:lvlJc w:val="right"/>
      <w:pPr>
        <w:ind w:left="2804" w:hanging="180"/>
      </w:pPr>
    </w:lvl>
    <w:lvl w:ilvl="3" w:tplc="0405000F" w:tentative="1">
      <w:start w:val="1"/>
      <w:numFmt w:val="decimal"/>
      <w:lvlText w:val="%4."/>
      <w:lvlJc w:val="left"/>
      <w:pPr>
        <w:ind w:left="3524" w:hanging="360"/>
      </w:pPr>
    </w:lvl>
    <w:lvl w:ilvl="4" w:tplc="04050019" w:tentative="1">
      <w:start w:val="1"/>
      <w:numFmt w:val="lowerLetter"/>
      <w:lvlText w:val="%5."/>
      <w:lvlJc w:val="left"/>
      <w:pPr>
        <w:ind w:left="4244" w:hanging="360"/>
      </w:pPr>
    </w:lvl>
    <w:lvl w:ilvl="5" w:tplc="0405001B" w:tentative="1">
      <w:start w:val="1"/>
      <w:numFmt w:val="lowerRoman"/>
      <w:lvlText w:val="%6."/>
      <w:lvlJc w:val="right"/>
      <w:pPr>
        <w:ind w:left="4964" w:hanging="180"/>
      </w:pPr>
    </w:lvl>
    <w:lvl w:ilvl="6" w:tplc="0405000F" w:tentative="1">
      <w:start w:val="1"/>
      <w:numFmt w:val="decimal"/>
      <w:lvlText w:val="%7."/>
      <w:lvlJc w:val="left"/>
      <w:pPr>
        <w:ind w:left="5684" w:hanging="360"/>
      </w:pPr>
    </w:lvl>
    <w:lvl w:ilvl="7" w:tplc="04050019" w:tentative="1">
      <w:start w:val="1"/>
      <w:numFmt w:val="lowerLetter"/>
      <w:lvlText w:val="%8."/>
      <w:lvlJc w:val="left"/>
      <w:pPr>
        <w:ind w:left="6404" w:hanging="360"/>
      </w:pPr>
    </w:lvl>
    <w:lvl w:ilvl="8" w:tplc="040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 w15:restartNumberingAfterBreak="0">
    <w:nsid w:val="66DB361E"/>
    <w:multiLevelType w:val="multilevel"/>
    <w:tmpl w:val="B0EE178A"/>
    <w:lvl w:ilvl="0">
      <w:start w:val="1"/>
      <w:numFmt w:val="bullet"/>
      <w:pStyle w:val="Dokumentodrka2"/>
      <w:lvlText w:val=""/>
      <w:lvlJc w:val="left"/>
      <w:pPr>
        <w:ind w:left="720" w:hanging="363"/>
      </w:pPr>
      <w:rPr>
        <w:rFonts w:ascii="Wingdings" w:hAnsi="Wingdings" w:hint="default"/>
        <w:color w:val="FF9900"/>
        <w:position w:val="0"/>
        <w:sz w:val="18"/>
      </w:rPr>
    </w:lvl>
    <w:lvl w:ilvl="1">
      <w:start w:val="1"/>
      <w:numFmt w:val="bullet"/>
      <w:lvlText w:val=""/>
      <w:lvlJc w:val="left"/>
      <w:pPr>
        <w:ind w:left="1440" w:hanging="363"/>
      </w:pPr>
      <w:rPr>
        <w:rFonts w:ascii="Wingdings" w:hAnsi="Wingdings" w:hint="default"/>
        <w:color w:val="707276"/>
        <w:sz w:val="20"/>
      </w:rPr>
    </w:lvl>
    <w:lvl w:ilvl="2">
      <w:start w:val="1"/>
      <w:numFmt w:val="bullet"/>
      <w:lvlText w:val="─"/>
      <w:lvlJc w:val="left"/>
      <w:pPr>
        <w:ind w:left="2160" w:hanging="363"/>
      </w:pPr>
      <w:rPr>
        <w:rFonts w:ascii="Calibri" w:hAnsi="Calibri" w:hint="default"/>
        <w:color w:val="707276"/>
        <w:sz w:val="12"/>
      </w:rPr>
    </w:lvl>
    <w:lvl w:ilvl="3">
      <w:start w:val="1"/>
      <w:numFmt w:val="bullet"/>
      <w:lvlText w:val=""/>
      <w:lvlJc w:val="left"/>
      <w:pPr>
        <w:ind w:left="2880" w:hanging="363"/>
      </w:pPr>
      <w:rPr>
        <w:rFonts w:ascii="Symbol" w:hAnsi="Symbol" w:hint="default"/>
        <w:color w:val="707276"/>
      </w:rPr>
    </w:lvl>
    <w:lvl w:ilvl="4">
      <w:start w:val="1"/>
      <w:numFmt w:val="bullet"/>
      <w:lvlText w:val="o"/>
      <w:lvlJc w:val="left"/>
      <w:pPr>
        <w:ind w:left="3600" w:hanging="36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3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2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C36"/>
    <w:rsid w:val="00016E3B"/>
    <w:rsid w:val="00045BBC"/>
    <w:rsid w:val="000658FC"/>
    <w:rsid w:val="00077AD9"/>
    <w:rsid w:val="0009075C"/>
    <w:rsid w:val="000968C5"/>
    <w:rsid w:val="000B0021"/>
    <w:rsid w:val="000B0B3A"/>
    <w:rsid w:val="000C6A4E"/>
    <w:rsid w:val="000F0F3F"/>
    <w:rsid w:val="0011648E"/>
    <w:rsid w:val="0012266F"/>
    <w:rsid w:val="00125C58"/>
    <w:rsid w:val="00126F9B"/>
    <w:rsid w:val="00131BAA"/>
    <w:rsid w:val="00131DB1"/>
    <w:rsid w:val="001423BA"/>
    <w:rsid w:val="001472B6"/>
    <w:rsid w:val="00162B06"/>
    <w:rsid w:val="001634C9"/>
    <w:rsid w:val="00172669"/>
    <w:rsid w:val="001829B2"/>
    <w:rsid w:val="0018682D"/>
    <w:rsid w:val="001A7179"/>
    <w:rsid w:val="001C157F"/>
    <w:rsid w:val="001C5C39"/>
    <w:rsid w:val="001E5864"/>
    <w:rsid w:val="00200F6F"/>
    <w:rsid w:val="002034C6"/>
    <w:rsid w:val="00205596"/>
    <w:rsid w:val="00206A27"/>
    <w:rsid w:val="002212AD"/>
    <w:rsid w:val="00225664"/>
    <w:rsid w:val="00236C6E"/>
    <w:rsid w:val="0027169C"/>
    <w:rsid w:val="002716EB"/>
    <w:rsid w:val="0029420C"/>
    <w:rsid w:val="002A2B5D"/>
    <w:rsid w:val="002B244F"/>
    <w:rsid w:val="002C21BC"/>
    <w:rsid w:val="002D3C84"/>
    <w:rsid w:val="00310D31"/>
    <w:rsid w:val="0031221D"/>
    <w:rsid w:val="00331D39"/>
    <w:rsid w:val="00362A20"/>
    <w:rsid w:val="003708EE"/>
    <w:rsid w:val="0038756E"/>
    <w:rsid w:val="00397546"/>
    <w:rsid w:val="003C1DC5"/>
    <w:rsid w:val="003E0851"/>
    <w:rsid w:val="003E09F5"/>
    <w:rsid w:val="003E1C56"/>
    <w:rsid w:val="003E64B8"/>
    <w:rsid w:val="003F0DC5"/>
    <w:rsid w:val="004648F6"/>
    <w:rsid w:val="004674DE"/>
    <w:rsid w:val="004709B5"/>
    <w:rsid w:val="004C33B2"/>
    <w:rsid w:val="004C4BE6"/>
    <w:rsid w:val="004D2506"/>
    <w:rsid w:val="004E6C5B"/>
    <w:rsid w:val="004F45F6"/>
    <w:rsid w:val="004F615D"/>
    <w:rsid w:val="00543792"/>
    <w:rsid w:val="00546F71"/>
    <w:rsid w:val="005475B8"/>
    <w:rsid w:val="00551314"/>
    <w:rsid w:val="00563EA0"/>
    <w:rsid w:val="00587D4E"/>
    <w:rsid w:val="00590425"/>
    <w:rsid w:val="00590966"/>
    <w:rsid w:val="005A3FB3"/>
    <w:rsid w:val="005A4315"/>
    <w:rsid w:val="005B094B"/>
    <w:rsid w:val="005B75D5"/>
    <w:rsid w:val="005C1FE5"/>
    <w:rsid w:val="005C678E"/>
    <w:rsid w:val="005D421A"/>
    <w:rsid w:val="00600975"/>
    <w:rsid w:val="00607646"/>
    <w:rsid w:val="00607FC9"/>
    <w:rsid w:val="006106E0"/>
    <w:rsid w:val="00624703"/>
    <w:rsid w:val="00626F2D"/>
    <w:rsid w:val="00656DF3"/>
    <w:rsid w:val="00660C0D"/>
    <w:rsid w:val="00664B43"/>
    <w:rsid w:val="0067085A"/>
    <w:rsid w:val="00687313"/>
    <w:rsid w:val="00693046"/>
    <w:rsid w:val="006D1BF3"/>
    <w:rsid w:val="006D2CDB"/>
    <w:rsid w:val="006E46DF"/>
    <w:rsid w:val="006E691A"/>
    <w:rsid w:val="006E6D5A"/>
    <w:rsid w:val="0070453A"/>
    <w:rsid w:val="00725500"/>
    <w:rsid w:val="00736438"/>
    <w:rsid w:val="00743699"/>
    <w:rsid w:val="0075589A"/>
    <w:rsid w:val="007A2607"/>
    <w:rsid w:val="007C0F3A"/>
    <w:rsid w:val="00804CF9"/>
    <w:rsid w:val="00815CF0"/>
    <w:rsid w:val="0081674D"/>
    <w:rsid w:val="00830F54"/>
    <w:rsid w:val="0084576D"/>
    <w:rsid w:val="00850C91"/>
    <w:rsid w:val="008B6D4D"/>
    <w:rsid w:val="008D587E"/>
    <w:rsid w:val="00901E7A"/>
    <w:rsid w:val="00911338"/>
    <w:rsid w:val="00912DC0"/>
    <w:rsid w:val="00944AA4"/>
    <w:rsid w:val="00945D43"/>
    <w:rsid w:val="00945F52"/>
    <w:rsid w:val="00962F79"/>
    <w:rsid w:val="009A08A4"/>
    <w:rsid w:val="009A7B1B"/>
    <w:rsid w:val="009A7C12"/>
    <w:rsid w:val="009B1955"/>
    <w:rsid w:val="009B3D13"/>
    <w:rsid w:val="009C0B3C"/>
    <w:rsid w:val="009D0075"/>
    <w:rsid w:val="009D0421"/>
    <w:rsid w:val="009D4E00"/>
    <w:rsid w:val="00A15F6D"/>
    <w:rsid w:val="00A55F53"/>
    <w:rsid w:val="00AA20E4"/>
    <w:rsid w:val="00AB60BB"/>
    <w:rsid w:val="00AC2C0E"/>
    <w:rsid w:val="00AC75E1"/>
    <w:rsid w:val="00AE216E"/>
    <w:rsid w:val="00AE77B4"/>
    <w:rsid w:val="00B07DAD"/>
    <w:rsid w:val="00B22C62"/>
    <w:rsid w:val="00B47F68"/>
    <w:rsid w:val="00B67B08"/>
    <w:rsid w:val="00B76868"/>
    <w:rsid w:val="00B84FDE"/>
    <w:rsid w:val="00BD00BE"/>
    <w:rsid w:val="00BD077C"/>
    <w:rsid w:val="00BD5869"/>
    <w:rsid w:val="00BF413C"/>
    <w:rsid w:val="00C01E34"/>
    <w:rsid w:val="00C0761B"/>
    <w:rsid w:val="00C2072A"/>
    <w:rsid w:val="00C20946"/>
    <w:rsid w:val="00C27F1E"/>
    <w:rsid w:val="00C42B7D"/>
    <w:rsid w:val="00C5626A"/>
    <w:rsid w:val="00C62AF2"/>
    <w:rsid w:val="00C73820"/>
    <w:rsid w:val="00C946A2"/>
    <w:rsid w:val="00C95E74"/>
    <w:rsid w:val="00C97C61"/>
    <w:rsid w:val="00CA5E1B"/>
    <w:rsid w:val="00CD182B"/>
    <w:rsid w:val="00CE17B5"/>
    <w:rsid w:val="00CE391F"/>
    <w:rsid w:val="00CE4A0A"/>
    <w:rsid w:val="00CE7C86"/>
    <w:rsid w:val="00D056A0"/>
    <w:rsid w:val="00D41F99"/>
    <w:rsid w:val="00D45CB8"/>
    <w:rsid w:val="00D56BD1"/>
    <w:rsid w:val="00D62307"/>
    <w:rsid w:val="00D62A58"/>
    <w:rsid w:val="00D93545"/>
    <w:rsid w:val="00DC3445"/>
    <w:rsid w:val="00DD323F"/>
    <w:rsid w:val="00DF35D8"/>
    <w:rsid w:val="00DF5406"/>
    <w:rsid w:val="00E35DFF"/>
    <w:rsid w:val="00E44A28"/>
    <w:rsid w:val="00E90E30"/>
    <w:rsid w:val="00E91D48"/>
    <w:rsid w:val="00EB13DD"/>
    <w:rsid w:val="00EF3689"/>
    <w:rsid w:val="00F05C36"/>
    <w:rsid w:val="00F33DA4"/>
    <w:rsid w:val="00F41A48"/>
    <w:rsid w:val="00F42308"/>
    <w:rsid w:val="00F43807"/>
    <w:rsid w:val="00F76EB5"/>
    <w:rsid w:val="00F9587D"/>
    <w:rsid w:val="00FA7AB0"/>
    <w:rsid w:val="00FD70FE"/>
    <w:rsid w:val="00FE7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C31C31B"/>
  <w15:chartTrackingRefBased/>
  <w15:docId w15:val="{4759D913-73D9-46EB-9F41-EC5322E04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F41A48"/>
    <w:pPr>
      <w:keepNext/>
      <w:pageBreakBefore/>
      <w:numPr>
        <w:numId w:val="1"/>
      </w:numPr>
      <w:spacing w:before="480" w:after="120" w:line="240" w:lineRule="auto"/>
      <w:ind w:left="567" w:hanging="567"/>
      <w:jc w:val="both"/>
      <w:outlineLvl w:val="0"/>
    </w:pPr>
    <w:rPr>
      <w:rFonts w:ascii="Calibri" w:eastAsia="Times New Roman" w:hAnsi="Calibri" w:cs="Tahoma"/>
      <w:b/>
      <w:bCs/>
      <w:color w:val="FF9900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F41A48"/>
    <w:pPr>
      <w:keepNext/>
      <w:numPr>
        <w:ilvl w:val="1"/>
        <w:numId w:val="1"/>
      </w:numPr>
      <w:spacing w:before="240" w:after="240" w:line="240" w:lineRule="auto"/>
      <w:ind w:left="851" w:hanging="851"/>
      <w:outlineLvl w:val="1"/>
    </w:pPr>
    <w:rPr>
      <w:rFonts w:ascii="Calibri" w:eastAsia="Times New Roman" w:hAnsi="Calibri" w:cs="Tahoma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F41A48"/>
    <w:pPr>
      <w:keepNext/>
      <w:numPr>
        <w:ilvl w:val="2"/>
        <w:numId w:val="1"/>
      </w:numPr>
      <w:spacing w:before="240" w:after="60" w:line="360" w:lineRule="exact"/>
      <w:ind w:left="1134" w:hanging="1134"/>
      <w:jc w:val="both"/>
      <w:outlineLvl w:val="2"/>
    </w:pPr>
    <w:rPr>
      <w:rFonts w:ascii="Calibri" w:eastAsia="Times New Roman" w:hAnsi="Calibri" w:cs="Tahoma"/>
      <w:b/>
      <w:bCs/>
      <w:color w:val="000000" w:themeColor="text1"/>
      <w:sz w:val="32"/>
      <w:szCs w:val="26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F41A48"/>
    <w:pPr>
      <w:keepNext/>
      <w:numPr>
        <w:ilvl w:val="3"/>
        <w:numId w:val="1"/>
      </w:numPr>
      <w:spacing w:before="240" w:after="60" w:line="360" w:lineRule="exact"/>
      <w:ind w:left="1418" w:hanging="1418"/>
      <w:jc w:val="both"/>
      <w:outlineLvl w:val="3"/>
    </w:pPr>
    <w:rPr>
      <w:rFonts w:ascii="Calibri" w:eastAsia="Times New Roman" w:hAnsi="Calibri" w:cs="Times New Roman"/>
      <w:b/>
      <w:bCs/>
      <w:szCs w:val="28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F41A48"/>
    <w:pPr>
      <w:numPr>
        <w:ilvl w:val="4"/>
        <w:numId w:val="1"/>
      </w:numPr>
      <w:spacing w:before="240" w:after="60" w:line="360" w:lineRule="exact"/>
      <w:jc w:val="both"/>
      <w:outlineLvl w:val="4"/>
    </w:pPr>
    <w:rPr>
      <w:rFonts w:ascii="Calibri" w:eastAsia="Times New Roman" w:hAnsi="Calibri" w:cs="Times New Roman"/>
      <w:bCs/>
      <w:iCs/>
      <w:sz w:val="26"/>
      <w:szCs w:val="26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F41A48"/>
    <w:pPr>
      <w:numPr>
        <w:ilvl w:val="5"/>
        <w:numId w:val="1"/>
      </w:numPr>
      <w:spacing w:before="240" w:after="60" w:line="360" w:lineRule="exact"/>
      <w:jc w:val="both"/>
      <w:outlineLvl w:val="5"/>
    </w:pPr>
    <w:rPr>
      <w:rFonts w:ascii="Calibri" w:eastAsia="Times New Roman" w:hAnsi="Calibri" w:cs="Times New Roman"/>
      <w:b/>
      <w:bCs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F41A48"/>
    <w:pPr>
      <w:numPr>
        <w:ilvl w:val="6"/>
        <w:numId w:val="1"/>
      </w:numPr>
      <w:spacing w:before="240" w:after="60" w:line="360" w:lineRule="exact"/>
      <w:jc w:val="both"/>
      <w:outlineLvl w:val="6"/>
    </w:pPr>
    <w:rPr>
      <w:rFonts w:ascii="Calibri" w:eastAsia="Times New Roman" w:hAnsi="Calibri" w:cs="Times New Roman"/>
      <w:sz w:val="24"/>
      <w:szCs w:val="24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F41A48"/>
    <w:pPr>
      <w:numPr>
        <w:ilvl w:val="7"/>
        <w:numId w:val="1"/>
      </w:numPr>
      <w:spacing w:before="240" w:after="60" w:line="360" w:lineRule="exact"/>
      <w:jc w:val="both"/>
      <w:outlineLvl w:val="7"/>
    </w:pPr>
    <w:rPr>
      <w:rFonts w:ascii="Calibri" w:eastAsia="Times New Roman" w:hAnsi="Calibri" w:cs="Times New Roman"/>
      <w:iCs/>
      <w:sz w:val="24"/>
      <w:szCs w:val="24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F41A48"/>
    <w:pPr>
      <w:numPr>
        <w:ilvl w:val="8"/>
        <w:numId w:val="1"/>
      </w:numPr>
      <w:spacing w:before="240" w:after="60" w:line="360" w:lineRule="exact"/>
      <w:jc w:val="both"/>
      <w:outlineLvl w:val="8"/>
    </w:pPr>
    <w:rPr>
      <w:rFonts w:ascii="Calibri" w:eastAsia="Times New Roman" w:hAnsi="Calibri" w:cs="Arial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41A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1A48"/>
  </w:style>
  <w:style w:type="paragraph" w:styleId="Zpat">
    <w:name w:val="footer"/>
    <w:basedOn w:val="Normln"/>
    <w:link w:val="ZpatChar"/>
    <w:uiPriority w:val="99"/>
    <w:unhideWhenUsed/>
    <w:rsid w:val="00F41A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1A48"/>
  </w:style>
  <w:style w:type="paragraph" w:customStyle="1" w:styleId="DokumentObsah">
    <w:name w:val="Dokument Obsah"/>
    <w:basedOn w:val="Normln"/>
    <w:qFormat/>
    <w:rsid w:val="00F41A48"/>
    <w:pPr>
      <w:spacing w:after="200" w:line="276" w:lineRule="auto"/>
    </w:pPr>
    <w:rPr>
      <w:rFonts w:ascii="Calibri" w:eastAsia="Calibri" w:hAnsi="Calibri" w:cs="Tahoma"/>
      <w:b/>
      <w:noProof/>
      <w:color w:val="FF9900"/>
      <w:sz w:val="44"/>
      <w:lang w:eastAsia="cs-CZ"/>
    </w:rPr>
  </w:style>
  <w:style w:type="character" w:styleId="Hypertextovodkaz">
    <w:name w:val="Hyperlink"/>
    <w:basedOn w:val="Standardnpsmoodstavce"/>
    <w:uiPriority w:val="99"/>
    <w:rsid w:val="00F41A48"/>
    <w:rPr>
      <w:color w:val="0000FF"/>
      <w:u w:val="single"/>
    </w:rPr>
  </w:style>
  <w:style w:type="paragraph" w:styleId="Obsah1">
    <w:name w:val="toc 1"/>
    <w:basedOn w:val="Normln"/>
    <w:next w:val="Normln"/>
    <w:autoRedefine/>
    <w:uiPriority w:val="39"/>
    <w:unhideWhenUsed/>
    <w:rsid w:val="00F41A48"/>
    <w:pPr>
      <w:spacing w:before="360" w:after="360" w:line="360" w:lineRule="exact"/>
    </w:pPr>
    <w:rPr>
      <w:rFonts w:ascii="Calibri" w:eastAsia="Times New Roman" w:hAnsi="Calibri" w:cs="Times New Roman"/>
      <w:b/>
      <w:bCs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F41A48"/>
    <w:pPr>
      <w:spacing w:after="0" w:line="360" w:lineRule="exact"/>
    </w:pPr>
    <w:rPr>
      <w:rFonts w:ascii="Calibri" w:eastAsia="Times New Roman" w:hAnsi="Calibri" w:cs="Times New Roman"/>
      <w:b/>
      <w:bCs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F41A48"/>
    <w:pPr>
      <w:spacing w:after="0" w:line="360" w:lineRule="exact"/>
    </w:pPr>
    <w:rPr>
      <w:rFonts w:ascii="Calibri" w:eastAsia="Times New Roman" w:hAnsi="Calibri" w:cs="Times New Roman"/>
      <w:lang w:eastAsia="cs-CZ"/>
    </w:rPr>
  </w:style>
  <w:style w:type="character" w:customStyle="1" w:styleId="Nadpis1Char">
    <w:name w:val="Nadpis 1 Char"/>
    <w:basedOn w:val="Standardnpsmoodstavce"/>
    <w:link w:val="Nadpis1"/>
    <w:rsid w:val="00F41A48"/>
    <w:rPr>
      <w:rFonts w:ascii="Calibri" w:eastAsia="Times New Roman" w:hAnsi="Calibri" w:cs="Tahoma"/>
      <w:b/>
      <w:bCs/>
      <w:color w:val="FF9900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rsid w:val="00F41A48"/>
    <w:rPr>
      <w:rFonts w:ascii="Calibri" w:eastAsia="Times New Roman" w:hAnsi="Calibri" w:cs="Tahoma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rsid w:val="00F41A48"/>
    <w:rPr>
      <w:rFonts w:ascii="Calibri" w:eastAsia="Times New Roman" w:hAnsi="Calibri" w:cs="Tahoma"/>
      <w:b/>
      <w:bCs/>
      <w:color w:val="000000" w:themeColor="text1"/>
      <w:sz w:val="32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F41A48"/>
    <w:rPr>
      <w:rFonts w:ascii="Calibri" w:eastAsia="Times New Roman" w:hAnsi="Calibri" w:cs="Times New Roman"/>
      <w:b/>
      <w:bCs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F41A48"/>
    <w:rPr>
      <w:rFonts w:ascii="Calibri" w:eastAsia="Times New Roman" w:hAnsi="Calibri" w:cs="Times New Roman"/>
      <w:bCs/>
      <w:i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rsid w:val="00F41A48"/>
    <w:rPr>
      <w:rFonts w:ascii="Calibri" w:eastAsia="Times New Roman" w:hAnsi="Calibri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rsid w:val="00F41A48"/>
    <w:rPr>
      <w:rFonts w:ascii="Calibri" w:eastAsia="Times New Roman" w:hAnsi="Calibri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F41A48"/>
    <w:rPr>
      <w:rFonts w:ascii="Calibri" w:eastAsia="Times New Roman" w:hAnsi="Calibri" w:cs="Times New Roman"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rsid w:val="00F41A48"/>
    <w:rPr>
      <w:rFonts w:ascii="Calibri" w:eastAsia="Times New Roman" w:hAnsi="Calibri" w:cs="Arial"/>
      <w:lang w:eastAsia="cs-CZ"/>
    </w:rPr>
  </w:style>
  <w:style w:type="paragraph" w:customStyle="1" w:styleId="Dokumentodrka2">
    <w:name w:val="Dokument odrážka 2"/>
    <w:basedOn w:val="Normln"/>
    <w:rsid w:val="00F41A48"/>
    <w:pPr>
      <w:numPr>
        <w:numId w:val="2"/>
      </w:numPr>
      <w:spacing w:after="0" w:line="360" w:lineRule="exact"/>
      <w:jc w:val="both"/>
    </w:pPr>
    <w:rPr>
      <w:rFonts w:ascii="Calibri" w:eastAsia="Times New Roman" w:hAnsi="Calibri" w:cs="Times New Roman"/>
      <w:szCs w:val="28"/>
      <w:lang w:eastAsia="cs-CZ"/>
    </w:rPr>
  </w:style>
  <w:style w:type="paragraph" w:customStyle="1" w:styleId="Dokumenttextslovanseznam">
    <w:name w:val="Dokument text číslovaný seznam"/>
    <w:basedOn w:val="Normln"/>
    <w:next w:val="Normln"/>
    <w:qFormat/>
    <w:rsid w:val="00830F54"/>
    <w:pPr>
      <w:spacing w:after="120" w:line="288" w:lineRule="auto"/>
      <w:jc w:val="both"/>
    </w:pPr>
    <w:rPr>
      <w:rFonts w:ascii="Calibri" w:eastAsia="Times New Roman" w:hAnsi="Calibri" w:cs="Times New Roman"/>
      <w:color w:val="262626"/>
      <w:lang w:eastAsia="cs-CZ"/>
    </w:rPr>
  </w:style>
  <w:style w:type="paragraph" w:customStyle="1" w:styleId="Dokumentnadpisobrzek">
    <w:name w:val="Dokument nadpis obrázek"/>
    <w:basedOn w:val="Normln"/>
    <w:rsid w:val="00F43807"/>
    <w:pPr>
      <w:numPr>
        <w:numId w:val="4"/>
      </w:numPr>
      <w:tabs>
        <w:tab w:val="clear" w:pos="1004"/>
      </w:tabs>
      <w:spacing w:after="120" w:line="300" w:lineRule="exact"/>
      <w:ind w:left="1800" w:hanging="990"/>
      <w:jc w:val="both"/>
    </w:pPr>
    <w:rPr>
      <w:rFonts w:ascii="Calibri" w:eastAsia="Times New Roman" w:hAnsi="Calibri" w:cs="Times New Roman"/>
      <w:noProof/>
      <w:color w:val="262626"/>
      <w:sz w:val="20"/>
      <w:lang w:eastAsia="cs-CZ"/>
    </w:rPr>
  </w:style>
  <w:style w:type="paragraph" w:customStyle="1" w:styleId="Dokumentnadpistabulka">
    <w:name w:val="Dokument nadpis tabulka"/>
    <w:basedOn w:val="Dokumentnadpisobrzek"/>
    <w:next w:val="Normln"/>
    <w:rsid w:val="00F43807"/>
    <w:pPr>
      <w:numPr>
        <w:numId w:val="5"/>
      </w:numPr>
      <w:tabs>
        <w:tab w:val="left" w:pos="1800"/>
      </w:tabs>
      <w:ind w:left="1800" w:hanging="994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438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3807"/>
    <w:rPr>
      <w:rFonts w:ascii="Segoe UI" w:hAnsi="Segoe UI" w:cs="Segoe UI"/>
      <w:sz w:val="18"/>
      <w:szCs w:val="18"/>
    </w:rPr>
  </w:style>
  <w:style w:type="paragraph" w:customStyle="1" w:styleId="Dokumenttext">
    <w:name w:val="Dokument text"/>
    <w:basedOn w:val="Normln"/>
    <w:qFormat/>
    <w:rsid w:val="00F05C36"/>
    <w:pPr>
      <w:spacing w:after="120" w:line="300" w:lineRule="exact"/>
      <w:jc w:val="both"/>
    </w:pPr>
    <w:rPr>
      <w:rFonts w:ascii="Calibri" w:eastAsia="Times New Roman" w:hAnsi="Calibri" w:cs="Times New Roman"/>
      <w:color w:val="26262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2034C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034C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034C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034C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034C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bianka.smejkalova@admosphere.cz" TargetMode="External"/><Relationship Id="rId18" Type="http://schemas.openxmlformats.org/officeDocument/2006/relationships/hyperlink" Target="file:///\\192.168.0.2\documents\02-Company\03-PR\02-Tiskove%20zpravy%20-%20pracovni\01-CZ\2020\www.provyzkum.cz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nielsen-admosphere.cz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file:///\\192.168.0.2\documents\02-Company\03-PR\02-Tiskove%20zpravy%20-%20pracovni\01-CZ\2020\www.ceskynarodnipanel.cz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liska.morochovicova@admosphere.c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ielsen-admosphere.cz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6B432C-81B0-4B62-A248-4EB4C1B36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943</Words>
  <Characters>5565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 Morochovičová</dc:creator>
  <cp:keywords/>
  <dc:description/>
  <cp:lastModifiedBy>Eliška Morochovičová</cp:lastModifiedBy>
  <cp:revision>2</cp:revision>
  <cp:lastPrinted>2020-02-13T09:57:00Z</cp:lastPrinted>
  <dcterms:created xsi:type="dcterms:W3CDTF">2021-08-19T11:14:00Z</dcterms:created>
  <dcterms:modified xsi:type="dcterms:W3CDTF">2021-08-19T11:14:00Z</dcterms:modified>
</cp:coreProperties>
</file>