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48" w:rsidRPr="00E91D48" w:rsidRDefault="00E91D48" w:rsidP="00E91D48">
      <w:pPr>
        <w:pStyle w:val="DokumentObsah"/>
        <w:rPr>
          <w:bCs/>
          <w:sz w:val="36"/>
          <w:szCs w:val="48"/>
        </w:rPr>
      </w:pPr>
      <w:r w:rsidRPr="00E91D48">
        <w:rPr>
          <w:bCs/>
          <w:sz w:val="36"/>
          <w:szCs w:val="48"/>
        </w:rPr>
        <w:t>Každý druhý internetový Čech považuje sexuální obtěžování v České republice za problém</w:t>
      </w:r>
    </w:p>
    <w:p w:rsidR="00E91D48" w:rsidRPr="00E91D48" w:rsidRDefault="00E91D48" w:rsidP="00E91D48">
      <w:pPr>
        <w:spacing w:after="240" w:line="360" w:lineRule="exact"/>
        <w:jc w:val="both"/>
        <w:rPr>
          <w:rFonts w:ascii="Calibri" w:hAnsi="Calibri" w:cs="Tahoma"/>
          <w:b/>
          <w:bCs/>
          <w:i/>
          <w:iCs/>
          <w:noProof/>
          <w:color w:val="000000" w:themeColor="text1"/>
        </w:rPr>
      </w:pPr>
      <w:r w:rsidRPr="00E91D48">
        <w:rPr>
          <w:rFonts w:ascii="Calibri" w:hAnsi="Calibri" w:cs="Tahoma"/>
          <w:b/>
          <w:bCs/>
          <w:i/>
          <w:iCs/>
          <w:noProof/>
          <w:color w:val="000000" w:themeColor="text1"/>
        </w:rPr>
        <w:t>Polovina Čechů aktivních na internetu se domnívá, že je sexuální obtěžování v České republice problém. Tento postoj zaujímají ve větší míře ženy (63 %) oproti mužům (42 %). Každý devátý internetový Čech pak za sexuální obtěžování pokládá osahávání, každý druhý plácnutí po zadku a téměř každý třetí pak i jakékoliv letmé dotyky. Dvě pětiny Čechů také ve výzkumu vyjádřily souhlasný postoj k myšlenkám hnutí Me Too.</w:t>
      </w:r>
    </w:p>
    <w:p w:rsidR="00E91D48" w:rsidRPr="00E91D48" w:rsidRDefault="00E91D48" w:rsidP="00E91D48">
      <w:pPr>
        <w:spacing w:after="240" w:line="360" w:lineRule="exact"/>
        <w:jc w:val="both"/>
        <w:rPr>
          <w:rFonts w:ascii="Calibri" w:hAnsi="Calibri" w:cs="Tahoma"/>
          <w:b/>
          <w:bCs/>
          <w:i/>
          <w:noProof/>
          <w:color w:val="000000" w:themeColor="text1"/>
        </w:rPr>
      </w:pPr>
      <w:r w:rsidRPr="00E91D48">
        <w:rPr>
          <w:rFonts w:ascii="Calibri" w:hAnsi="Calibri" w:cs="Tahoma"/>
          <w:b/>
          <w:bCs/>
          <w:i/>
          <w:noProof/>
          <w:color w:val="000000" w:themeColor="text1"/>
        </w:rPr>
        <w:t>Výzkum realizovala společnost Nielsen Admosphere metodou online sběru na vzorku pěti set respondentů z internetové populace Českého národního panelu starších 15 let.</w:t>
      </w:r>
    </w:p>
    <w:p w:rsidR="00E91D48" w:rsidRDefault="004709B5" w:rsidP="00E91D48">
      <w:pPr>
        <w:spacing w:after="240" w:line="360" w:lineRule="exact"/>
        <w:jc w:val="both"/>
        <w:rPr>
          <w:rFonts w:ascii="Calibri" w:hAnsi="Calibri" w:cs="Tahoma"/>
          <w:bCs/>
          <w:iCs/>
          <w:noProof/>
          <w:color w:val="000000" w:themeColor="text1"/>
        </w:rPr>
      </w:pPr>
      <w:r>
        <w:rPr>
          <w:noProof/>
          <w:lang w:eastAsia="cs-CZ"/>
        </w:rPr>
        <w:drawing>
          <wp:anchor distT="0" distB="0" distL="114300" distR="114300" simplePos="0" relativeHeight="251661312" behindDoc="0" locked="0" layoutInCell="1" allowOverlap="1">
            <wp:simplePos x="0" y="0"/>
            <wp:positionH relativeFrom="margin">
              <wp:align>center</wp:align>
            </wp:positionH>
            <wp:positionV relativeFrom="paragraph">
              <wp:posOffset>2047875</wp:posOffset>
            </wp:positionV>
            <wp:extent cx="5433060" cy="3523615"/>
            <wp:effectExtent l="0" t="0" r="0" b="63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33060" cy="3523615"/>
                    </a:xfrm>
                    <a:prstGeom prst="rect">
                      <a:avLst/>
                    </a:prstGeom>
                  </pic:spPr>
                </pic:pic>
              </a:graphicData>
            </a:graphic>
            <wp14:sizeRelH relativeFrom="page">
              <wp14:pctWidth>0</wp14:pctWidth>
            </wp14:sizeRelH>
            <wp14:sizeRelV relativeFrom="page">
              <wp14:pctHeight>0</wp14:pctHeight>
            </wp14:sizeRelV>
          </wp:anchor>
        </w:drawing>
      </w:r>
      <w:r w:rsidR="00E91D48" w:rsidRPr="00E91D48">
        <w:rPr>
          <w:rFonts w:ascii="Calibri" w:hAnsi="Calibri" w:cs="Tahoma"/>
          <w:bCs/>
          <w:iCs/>
          <w:noProof/>
          <w:color w:val="000000" w:themeColor="text1"/>
        </w:rPr>
        <w:t>Více než polovina internetových Čechů si myslí, že je v České republice sexuální obtěžování problém (21 % určitě ano, 31 % spíše ano). Kromě výše u</w:t>
      </w:r>
      <w:r w:rsidR="001A7179">
        <w:rPr>
          <w:rFonts w:ascii="Calibri" w:hAnsi="Calibri" w:cs="Tahoma"/>
          <w:bCs/>
          <w:iCs/>
          <w:noProof/>
          <w:color w:val="000000" w:themeColor="text1"/>
        </w:rPr>
        <w:t>vedených rozdílů mezi pohlavími</w:t>
      </w:r>
      <w:r w:rsidR="00E91D48" w:rsidRPr="00E91D48">
        <w:rPr>
          <w:rFonts w:ascii="Calibri" w:hAnsi="Calibri" w:cs="Tahoma"/>
          <w:bCs/>
          <w:iCs/>
          <w:noProof/>
          <w:color w:val="000000" w:themeColor="text1"/>
        </w:rPr>
        <w:t xml:space="preserve"> </w:t>
      </w:r>
      <w:r w:rsidR="001A7179" w:rsidRPr="00E91D48">
        <w:rPr>
          <w:rFonts w:ascii="Calibri" w:hAnsi="Calibri" w:cs="Tahoma"/>
          <w:bCs/>
          <w:iCs/>
          <w:noProof/>
          <w:color w:val="000000" w:themeColor="text1"/>
        </w:rPr>
        <w:t xml:space="preserve">jsou </w:t>
      </w:r>
      <w:r w:rsidR="00E91D48" w:rsidRPr="00E91D48">
        <w:rPr>
          <w:rFonts w:ascii="Calibri" w:hAnsi="Calibri" w:cs="Tahoma"/>
          <w:bCs/>
          <w:iCs/>
          <w:noProof/>
          <w:color w:val="000000" w:themeColor="text1"/>
        </w:rPr>
        <w:t>diference pozorovány i v</w:t>
      </w:r>
      <w:r w:rsidR="001A7179">
        <w:rPr>
          <w:rFonts w:ascii="Calibri" w:hAnsi="Calibri" w:cs="Tahoma"/>
          <w:bCs/>
          <w:iCs/>
          <w:noProof/>
          <w:color w:val="000000" w:themeColor="text1"/>
        </w:rPr>
        <w:t> sociodemografických kategoriích dle</w:t>
      </w:r>
      <w:r w:rsidR="00E91D48" w:rsidRPr="00E91D48">
        <w:rPr>
          <w:rFonts w:ascii="Calibri" w:hAnsi="Calibri" w:cs="Tahoma"/>
          <w:bCs/>
          <w:iCs/>
          <w:noProof/>
          <w:color w:val="000000" w:themeColor="text1"/>
        </w:rPr>
        <w:t xml:space="preserve"> vzdělání a věku respondentů. </w:t>
      </w:r>
      <w:r w:rsidR="00E91D48" w:rsidRPr="001A7179">
        <w:rPr>
          <w:rFonts w:ascii="Calibri" w:hAnsi="Calibri" w:cs="Tahoma"/>
          <w:b/>
          <w:bCs/>
          <w:iCs/>
          <w:noProof/>
          <w:color w:val="000000" w:themeColor="text1"/>
        </w:rPr>
        <w:t>Zatímco v nejmladší věkové generaci (15</w:t>
      </w:r>
      <w:r w:rsidR="001A7179" w:rsidRPr="001A7179">
        <w:rPr>
          <w:rFonts w:ascii="Calibri" w:hAnsi="Calibri" w:cs="Tahoma"/>
          <w:b/>
          <w:bCs/>
          <w:iCs/>
          <w:noProof/>
          <w:color w:val="000000" w:themeColor="text1"/>
        </w:rPr>
        <w:t>–</w:t>
      </w:r>
      <w:r w:rsidR="00E91D48" w:rsidRPr="001A7179">
        <w:rPr>
          <w:rFonts w:ascii="Calibri" w:hAnsi="Calibri" w:cs="Tahoma"/>
          <w:b/>
          <w:bCs/>
          <w:iCs/>
          <w:noProof/>
          <w:color w:val="000000" w:themeColor="text1"/>
        </w:rPr>
        <w:t xml:space="preserve">34 let) považuje sexuální obtěžování za problém </w:t>
      </w:r>
      <w:r w:rsidR="001A7179" w:rsidRPr="001A7179">
        <w:rPr>
          <w:rFonts w:ascii="Calibri" w:hAnsi="Calibri" w:cs="Tahoma"/>
          <w:b/>
          <w:bCs/>
          <w:iCs/>
          <w:noProof/>
          <w:color w:val="000000" w:themeColor="text1"/>
        </w:rPr>
        <w:t>až</w:t>
      </w:r>
      <w:r w:rsidR="00E91D48" w:rsidRPr="001A7179">
        <w:rPr>
          <w:rFonts w:ascii="Calibri" w:hAnsi="Calibri" w:cs="Tahoma"/>
          <w:b/>
          <w:bCs/>
          <w:iCs/>
          <w:noProof/>
          <w:color w:val="000000" w:themeColor="text1"/>
        </w:rPr>
        <w:t xml:space="preserve"> 6</w:t>
      </w:r>
      <w:r w:rsidR="001A7179" w:rsidRPr="001A7179">
        <w:rPr>
          <w:rFonts w:ascii="Calibri" w:hAnsi="Calibri" w:cs="Tahoma"/>
          <w:b/>
          <w:bCs/>
          <w:iCs/>
          <w:noProof/>
          <w:color w:val="000000" w:themeColor="text1"/>
        </w:rPr>
        <w:t>1</w:t>
      </w:r>
      <w:r w:rsidR="00E91D48" w:rsidRPr="001A7179">
        <w:rPr>
          <w:rFonts w:ascii="Calibri" w:hAnsi="Calibri" w:cs="Tahoma"/>
          <w:b/>
          <w:bCs/>
          <w:iCs/>
          <w:noProof/>
          <w:color w:val="000000" w:themeColor="text1"/>
        </w:rPr>
        <w:t xml:space="preserve"> % dotázaných, u respondentů v nejstarší věkové skupině (starší 45 let) to je 45 %.</w:t>
      </w:r>
      <w:r w:rsidR="00E91D48" w:rsidRPr="00E91D48">
        <w:rPr>
          <w:rFonts w:ascii="Calibri" w:hAnsi="Calibri" w:cs="Tahoma"/>
          <w:bCs/>
          <w:iCs/>
          <w:noProof/>
          <w:color w:val="000000" w:themeColor="text1"/>
        </w:rPr>
        <w:t xml:space="preserve"> Za problém sexuální obtěžování pokládají také ve větší míře respondenti bez maturity (61 %) oproti </w:t>
      </w:r>
      <w:r w:rsidR="001A7179">
        <w:rPr>
          <w:rFonts w:ascii="Calibri" w:hAnsi="Calibri" w:cs="Tahoma"/>
          <w:bCs/>
          <w:iCs/>
          <w:noProof/>
          <w:color w:val="000000" w:themeColor="text1"/>
        </w:rPr>
        <w:t>těm vysokoškolsky vzdělaným (41 </w:t>
      </w:r>
      <w:r w:rsidR="00E91D48" w:rsidRPr="00E91D48">
        <w:rPr>
          <w:rFonts w:ascii="Calibri" w:hAnsi="Calibri" w:cs="Tahoma"/>
          <w:bCs/>
          <w:iCs/>
          <w:noProof/>
          <w:color w:val="000000" w:themeColor="text1"/>
        </w:rPr>
        <w:t xml:space="preserve">%). Jedna třetina dotázaných jako problém sexuální obtěžování </w:t>
      </w:r>
      <w:r w:rsidR="001A7179">
        <w:rPr>
          <w:rFonts w:ascii="Calibri" w:hAnsi="Calibri" w:cs="Tahoma"/>
          <w:bCs/>
          <w:iCs/>
          <w:noProof/>
          <w:color w:val="000000" w:themeColor="text1"/>
        </w:rPr>
        <w:t>nevnímá</w:t>
      </w:r>
      <w:r w:rsidR="00E91D48" w:rsidRPr="00E91D48">
        <w:rPr>
          <w:rFonts w:ascii="Calibri" w:hAnsi="Calibri" w:cs="Tahoma"/>
          <w:bCs/>
          <w:iCs/>
          <w:noProof/>
          <w:color w:val="000000" w:themeColor="text1"/>
        </w:rPr>
        <w:t xml:space="preserve"> a zbytek (15 %) na tuto problematiku nemá názor.</w:t>
      </w:r>
    </w:p>
    <w:p w:rsidR="004709B5" w:rsidRPr="00E91D48" w:rsidRDefault="004709B5" w:rsidP="00E91D48">
      <w:pPr>
        <w:spacing w:after="240" w:line="360" w:lineRule="exact"/>
        <w:jc w:val="both"/>
        <w:rPr>
          <w:rFonts w:ascii="Calibri" w:hAnsi="Calibri" w:cs="Tahoma"/>
          <w:bCs/>
          <w:iCs/>
          <w:noProof/>
          <w:color w:val="000000" w:themeColor="text1"/>
        </w:rPr>
      </w:pPr>
    </w:p>
    <w:p w:rsidR="00E91D48" w:rsidRDefault="004709B5" w:rsidP="00E91D48">
      <w:pPr>
        <w:spacing w:after="240" w:line="360" w:lineRule="exact"/>
        <w:jc w:val="both"/>
        <w:rPr>
          <w:rFonts w:ascii="Calibri" w:hAnsi="Calibri" w:cs="Tahoma"/>
          <w:bCs/>
          <w:iCs/>
          <w:noProof/>
          <w:color w:val="000000" w:themeColor="text1"/>
        </w:rPr>
      </w:pPr>
      <w:r>
        <w:rPr>
          <w:noProof/>
          <w:lang w:eastAsia="cs-CZ"/>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2832100</wp:posOffset>
            </wp:positionV>
            <wp:extent cx="5760720" cy="3032125"/>
            <wp:effectExtent l="19050" t="19050" r="11430" b="1587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30321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91D48" w:rsidRPr="00E91D48">
        <w:rPr>
          <w:rFonts w:ascii="Calibri" w:hAnsi="Calibri" w:cs="Tahoma"/>
          <w:bCs/>
          <w:iCs/>
          <w:noProof/>
          <w:color w:val="000000" w:themeColor="text1"/>
        </w:rPr>
        <w:t xml:space="preserve">Respondenti dále vybírali z nabídky možností konkrétní podoby toho, co osobně považují za sexuální obtěžování. Nejčastěji se mezi odpověďmi objevovalo osahávání v oblasti prsou, hýždí, pasu apod. </w:t>
      </w:r>
      <w:r w:rsidR="001A7179">
        <w:rPr>
          <w:rFonts w:ascii="Calibri" w:hAnsi="Calibri" w:cs="Tahoma"/>
          <w:bCs/>
          <w:iCs/>
          <w:noProof/>
          <w:color w:val="000000" w:themeColor="text1"/>
        </w:rPr>
        <w:t>(88 </w:t>
      </w:r>
      <w:r w:rsidR="00E91D48" w:rsidRPr="00E91D48">
        <w:rPr>
          <w:rFonts w:ascii="Calibri" w:hAnsi="Calibri" w:cs="Tahoma"/>
          <w:bCs/>
          <w:iCs/>
          <w:noProof/>
          <w:color w:val="000000" w:themeColor="text1"/>
        </w:rPr>
        <w:t>%), dále návrhy na intimní styk nebo jiné fyzické sblížení bez vyzvání či souhlasu (73 %) a</w:t>
      </w:r>
      <w:r w:rsidR="00E91D48" w:rsidRPr="00E91D48">
        <w:rPr>
          <w:rFonts w:ascii="Calibri" w:hAnsi="Calibri" w:cs="Tahoma"/>
          <w:bCs/>
          <w:noProof/>
          <w:color w:val="000000" w:themeColor="text1"/>
        </w:rPr>
        <w:t> </w:t>
      </w:r>
      <w:r w:rsidR="00E91D48" w:rsidRPr="00E91D48">
        <w:rPr>
          <w:rFonts w:ascii="Calibri" w:hAnsi="Calibri" w:cs="Tahoma"/>
          <w:bCs/>
          <w:iCs/>
          <w:noProof/>
          <w:color w:val="000000" w:themeColor="text1"/>
        </w:rPr>
        <w:t xml:space="preserve">ústní nabídku výhod (jako povýšení v práci, odpuštění dluhu a podobně) výměnou za intimní styk či sblížení (67 %). Pro téměř 60 % dotázaných je sexuálním obtěžováním políbení na ústa bez vyzvání nebo souhlasu, pro každého druhého pak flirtování přes opakované vyjádření nesouhlasu a také plácnutí po hýždích. Zhruba třetina respondentů vnímá jako sexuálně obtěžující pokřikování, popř. </w:t>
      </w:r>
      <w:r w:rsidR="001A7179">
        <w:rPr>
          <w:rFonts w:ascii="Calibri" w:hAnsi="Calibri" w:cs="Tahoma"/>
          <w:bCs/>
          <w:iCs/>
          <w:noProof/>
          <w:color w:val="000000" w:themeColor="text1"/>
        </w:rPr>
        <w:t>pískání na </w:t>
      </w:r>
      <w:r w:rsidR="00E91D48" w:rsidRPr="00E91D48">
        <w:rPr>
          <w:rFonts w:ascii="Calibri" w:hAnsi="Calibri" w:cs="Tahoma"/>
          <w:bCs/>
          <w:iCs/>
          <w:noProof/>
          <w:color w:val="000000" w:themeColor="text1"/>
        </w:rPr>
        <w:t xml:space="preserve">kolemjdoucí ženu či muže, dále jakékoli letmé dotyky a také pozvání na schůzku přes opakované odmítání. </w:t>
      </w:r>
      <w:r w:rsidR="001A7179">
        <w:rPr>
          <w:rFonts w:ascii="Calibri" w:hAnsi="Calibri" w:cs="Tahoma"/>
          <w:bCs/>
          <w:iCs/>
          <w:noProof/>
          <w:color w:val="000000" w:themeColor="text1"/>
        </w:rPr>
        <w:t xml:space="preserve">Rozdíly ve vnímání mužů a žen u nejčastěji zmiňovaných typů chování zobrazuje následující infografika. </w:t>
      </w:r>
      <w:r w:rsidR="00E91D48" w:rsidRPr="00E91D48">
        <w:rPr>
          <w:rFonts w:ascii="Calibri" w:hAnsi="Calibri" w:cs="Tahoma"/>
          <w:bCs/>
          <w:iCs/>
          <w:noProof/>
          <w:color w:val="000000" w:themeColor="text1"/>
        </w:rPr>
        <w:t xml:space="preserve">Jako nejméně „závadné“ je </w:t>
      </w:r>
      <w:r w:rsidR="001A7179">
        <w:rPr>
          <w:rFonts w:ascii="Calibri" w:hAnsi="Calibri" w:cs="Tahoma"/>
          <w:bCs/>
          <w:iCs/>
          <w:noProof/>
          <w:color w:val="000000" w:themeColor="text1"/>
        </w:rPr>
        <w:t xml:space="preserve">z nabízených možností obecně </w:t>
      </w:r>
      <w:r w:rsidR="00E91D48" w:rsidRPr="00E91D48">
        <w:rPr>
          <w:rFonts w:ascii="Calibri" w:hAnsi="Calibri" w:cs="Tahoma"/>
          <w:bCs/>
          <w:iCs/>
          <w:noProof/>
          <w:color w:val="000000" w:themeColor="text1"/>
        </w:rPr>
        <w:t>považováno lichocení kvůli tělesnému vzhledu (9 %).</w:t>
      </w:r>
    </w:p>
    <w:p w:rsidR="00E91D48" w:rsidRPr="00E91D48" w:rsidRDefault="004709B5" w:rsidP="00E91D48">
      <w:pPr>
        <w:spacing w:after="240" w:line="360" w:lineRule="exact"/>
        <w:jc w:val="both"/>
        <w:rPr>
          <w:rFonts w:ascii="Calibri" w:hAnsi="Calibri" w:cs="Tahoma"/>
          <w:bCs/>
          <w:iCs/>
          <w:noProof/>
          <w:color w:val="000000" w:themeColor="text1"/>
        </w:rPr>
      </w:pPr>
      <w:r>
        <w:rPr>
          <w:rFonts w:ascii="Calibri" w:hAnsi="Calibri" w:cs="Tahoma"/>
          <w:bCs/>
          <w:iCs/>
          <w:noProof/>
          <w:color w:val="000000" w:themeColor="text1"/>
        </w:rPr>
        <w:br/>
      </w:r>
      <w:r w:rsidR="00E91D48" w:rsidRPr="00E91D48">
        <w:rPr>
          <w:rFonts w:ascii="Calibri" w:hAnsi="Calibri" w:cs="Tahoma"/>
          <w:bCs/>
          <w:iCs/>
          <w:noProof/>
          <w:color w:val="000000" w:themeColor="text1"/>
        </w:rPr>
        <w:t xml:space="preserve">Určitý typ chování však v sobě může nést různou míru přijatelnosti v závislosti na konkrétní osobě, která se k takovému chování uchyluje. Ve většině případů respondenti bez ohledu na své pohlaví uváděli, že konkrétní chování, které v předchozí otázce označili jako sexuální obtěžování (ať už osahávání v oblasti prsou, hýždí, pasu apod., intimní styk nebo jiné fyzické sblížení bez vyzvání či souhlasu  a další), </w:t>
      </w:r>
      <w:r w:rsidR="00E91D48" w:rsidRPr="00387C5B">
        <w:rPr>
          <w:rFonts w:ascii="Calibri" w:hAnsi="Calibri" w:cs="Tahoma"/>
          <w:b/>
          <w:bCs/>
          <w:iCs/>
          <w:noProof/>
          <w:color w:val="000000" w:themeColor="text1"/>
        </w:rPr>
        <w:t>lze označit za sexuální obtěžování, pokud se ho dopouští nadřízený v práci a/nebo cizí muž</w:t>
      </w:r>
      <w:r w:rsidR="00E91D48" w:rsidRPr="00E91D48">
        <w:rPr>
          <w:rFonts w:ascii="Calibri" w:hAnsi="Calibri" w:cs="Tahoma"/>
          <w:bCs/>
          <w:iCs/>
          <w:noProof/>
          <w:color w:val="000000" w:themeColor="text1"/>
        </w:rPr>
        <w:t>. Naopak od známé či kolegyně považovalo daná chování za obtěžující vždy nejméně respondentů.</w:t>
      </w:r>
    </w:p>
    <w:p w:rsidR="00E91D48" w:rsidRDefault="00E91D48" w:rsidP="00E91D48">
      <w:pPr>
        <w:spacing w:after="240" w:line="360" w:lineRule="exact"/>
        <w:jc w:val="both"/>
        <w:rPr>
          <w:rFonts w:ascii="Calibri" w:hAnsi="Calibri" w:cs="Tahoma"/>
          <w:bCs/>
          <w:iCs/>
          <w:noProof/>
          <w:color w:val="000000" w:themeColor="text1"/>
        </w:rPr>
      </w:pPr>
      <w:r w:rsidRPr="00E91D48">
        <w:rPr>
          <w:rFonts w:ascii="Calibri" w:hAnsi="Calibri" w:cs="Tahoma"/>
          <w:bCs/>
          <w:iCs/>
          <w:noProof/>
          <w:color w:val="000000" w:themeColor="text1"/>
        </w:rPr>
        <w:t>Internetoví Češi rovněž vyjadřovali svůj postoj k myšlenkám hnutí Me Too (či #metoo)</w:t>
      </w:r>
      <w:r w:rsidR="001A7179">
        <w:rPr>
          <w:rFonts w:ascii="Calibri" w:hAnsi="Calibri" w:cs="Tahoma"/>
          <w:bCs/>
          <w:iCs/>
          <w:noProof/>
          <w:color w:val="000000" w:themeColor="text1"/>
        </w:rPr>
        <w:t>, které vzniklo ve </w:t>
      </w:r>
      <w:r w:rsidRPr="00E91D48">
        <w:rPr>
          <w:rFonts w:ascii="Calibri" w:hAnsi="Calibri" w:cs="Tahoma"/>
          <w:bCs/>
          <w:iCs/>
          <w:noProof/>
          <w:color w:val="000000" w:themeColor="text1"/>
        </w:rPr>
        <w:t xml:space="preserve">Spojených státech na sociálních sítích a jehož cílem je upozorňovat na případy sexuálního násilí či </w:t>
      </w:r>
      <w:r w:rsidRPr="00E91D48">
        <w:rPr>
          <w:rFonts w:ascii="Calibri" w:hAnsi="Calibri" w:cs="Tahoma"/>
          <w:bCs/>
          <w:iCs/>
          <w:noProof/>
          <w:color w:val="000000" w:themeColor="text1"/>
        </w:rPr>
        <w:lastRenderedPageBreak/>
        <w:t>obtěžování. První a zároveň zatím nejvýraznější kauzou, kterou hnu</w:t>
      </w:r>
      <w:r w:rsidR="001A7179">
        <w:rPr>
          <w:rFonts w:ascii="Calibri" w:hAnsi="Calibri" w:cs="Tahoma"/>
          <w:bCs/>
          <w:iCs/>
          <w:noProof/>
          <w:color w:val="000000" w:themeColor="text1"/>
        </w:rPr>
        <w:t>tí rozpoutalo, bylo dlouhodobé</w:t>
      </w:r>
      <w:r w:rsidRPr="00E91D48">
        <w:rPr>
          <w:rFonts w:ascii="Calibri" w:hAnsi="Calibri" w:cs="Tahoma"/>
          <w:bCs/>
          <w:iCs/>
          <w:noProof/>
          <w:color w:val="000000" w:themeColor="text1"/>
        </w:rPr>
        <w:t xml:space="preserve"> zneužívání žen americkým producentem Harveym Weinsteinem, ke kterému nejen na sociálních sítích promluvilo okolo 80 žen. </w:t>
      </w:r>
      <w:r w:rsidRPr="00387C5B">
        <w:rPr>
          <w:rFonts w:ascii="Calibri" w:hAnsi="Calibri" w:cs="Tahoma"/>
          <w:b/>
          <w:bCs/>
          <w:iCs/>
          <w:noProof/>
          <w:color w:val="000000" w:themeColor="text1"/>
        </w:rPr>
        <w:t>Více než dvě pětiny (42 %) respondentů výzkumu Nielsen Admosphere uvedly, že s myšlenkami hnutí souhlasí (12 % určitě ano, 30 % spíše ano)</w:t>
      </w:r>
      <w:r w:rsidRPr="00E91D48">
        <w:rPr>
          <w:rFonts w:ascii="Calibri" w:hAnsi="Calibri" w:cs="Tahoma"/>
          <w:bCs/>
          <w:iCs/>
          <w:noProof/>
          <w:color w:val="000000" w:themeColor="text1"/>
        </w:rPr>
        <w:t xml:space="preserve">. I zde </w:t>
      </w:r>
      <w:r w:rsidR="00387C5B">
        <w:rPr>
          <w:rFonts w:ascii="Calibri" w:hAnsi="Calibri" w:cs="Tahoma"/>
          <w:bCs/>
          <w:iCs/>
          <w:noProof/>
          <w:color w:val="000000" w:themeColor="text1"/>
        </w:rPr>
        <w:t>jsou</w:t>
      </w:r>
      <w:r w:rsidRPr="00E91D48">
        <w:rPr>
          <w:rFonts w:ascii="Calibri" w:hAnsi="Calibri" w:cs="Tahoma"/>
          <w:bCs/>
          <w:iCs/>
          <w:noProof/>
          <w:color w:val="000000" w:themeColor="text1"/>
        </w:rPr>
        <w:t xml:space="preserve"> patrné výraznější odlišnosti mezi ženami a muži – souhlasný postoj s hnutím vyslovila třetina mužů a polovina žen. S hnutím naopak nesouhlasil zhruba každý třetí dotázaný (30 %) a 23 % respondentů nevědělo, o co se jedná, či dané </w:t>
      </w:r>
      <w:r w:rsidR="004709B5">
        <w:rPr>
          <w:noProof/>
          <w:lang w:eastAsia="cs-CZ"/>
        </w:rPr>
        <w:drawing>
          <wp:anchor distT="0" distB="0" distL="114300" distR="114300" simplePos="0" relativeHeight="251662336" behindDoc="0" locked="0" layoutInCell="1" allowOverlap="1">
            <wp:simplePos x="0" y="0"/>
            <wp:positionH relativeFrom="margin">
              <wp:align>center</wp:align>
            </wp:positionH>
            <wp:positionV relativeFrom="paragraph">
              <wp:posOffset>1767205</wp:posOffset>
            </wp:positionV>
            <wp:extent cx="5491480" cy="3574415"/>
            <wp:effectExtent l="0" t="0" r="0" b="698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91480" cy="3574415"/>
                    </a:xfrm>
                    <a:prstGeom prst="rect">
                      <a:avLst/>
                    </a:prstGeom>
                  </pic:spPr>
                </pic:pic>
              </a:graphicData>
            </a:graphic>
            <wp14:sizeRelH relativeFrom="page">
              <wp14:pctWidth>0</wp14:pctWidth>
            </wp14:sizeRelH>
            <wp14:sizeRelV relativeFrom="page">
              <wp14:pctHeight>0</wp14:pctHeight>
            </wp14:sizeRelV>
          </wp:anchor>
        </w:drawing>
      </w:r>
      <w:r w:rsidRPr="00E91D48">
        <w:rPr>
          <w:rFonts w:ascii="Calibri" w:hAnsi="Calibri" w:cs="Tahoma"/>
          <w:bCs/>
          <w:iCs/>
          <w:noProof/>
          <w:color w:val="000000" w:themeColor="text1"/>
        </w:rPr>
        <w:t>hnutí nedokázali posoudit.</w:t>
      </w:r>
    </w:p>
    <w:p w:rsidR="004709B5" w:rsidRPr="00E91D48" w:rsidRDefault="004709B5" w:rsidP="00E91D48">
      <w:pPr>
        <w:spacing w:after="240" w:line="360" w:lineRule="exact"/>
        <w:jc w:val="both"/>
        <w:rPr>
          <w:rFonts w:ascii="Calibri" w:hAnsi="Calibri" w:cs="Tahoma"/>
          <w:bCs/>
          <w:iCs/>
          <w:noProof/>
          <w:color w:val="000000" w:themeColor="text1"/>
        </w:rPr>
      </w:pPr>
    </w:p>
    <w:p w:rsidR="00E91D48" w:rsidRPr="00E91D48" w:rsidRDefault="00E91D48" w:rsidP="00E91D48">
      <w:pPr>
        <w:spacing w:after="240" w:line="360" w:lineRule="exact"/>
        <w:jc w:val="both"/>
        <w:rPr>
          <w:rFonts w:ascii="Calibri" w:hAnsi="Calibri" w:cs="Tahoma"/>
          <w:b/>
          <w:bCs/>
          <w:iCs/>
          <w:noProof/>
          <w:color w:val="000000" w:themeColor="text1"/>
        </w:rPr>
      </w:pPr>
      <w:r w:rsidRPr="00E91D48">
        <w:rPr>
          <w:rFonts w:ascii="Calibri" w:hAnsi="Calibri" w:cs="Tahoma"/>
          <w:b/>
          <w:bCs/>
          <w:iCs/>
          <w:noProof/>
          <w:color w:val="000000" w:themeColor="text1"/>
        </w:rPr>
        <w:t>Postoj respondentů k plácnutí po hýždích</w:t>
      </w:r>
    </w:p>
    <w:p w:rsidR="005B094B" w:rsidRPr="001A7179" w:rsidRDefault="00E91D48" w:rsidP="005B094B">
      <w:pPr>
        <w:spacing w:after="240" w:line="360" w:lineRule="exact"/>
        <w:jc w:val="both"/>
        <w:rPr>
          <w:rFonts w:ascii="Calibri" w:hAnsi="Calibri" w:cs="Tahoma"/>
          <w:bCs/>
          <w:iCs/>
          <w:noProof/>
          <w:color w:val="000000" w:themeColor="text1"/>
        </w:rPr>
      </w:pPr>
      <w:r w:rsidRPr="00E91D48">
        <w:rPr>
          <w:rFonts w:ascii="Calibri" w:hAnsi="Calibri" w:cs="Tahoma"/>
          <w:bCs/>
          <w:iCs/>
          <w:noProof/>
          <w:color w:val="000000" w:themeColor="text1"/>
        </w:rPr>
        <w:t xml:space="preserve">Respondenti také vybírali z nabídky výroků, se kterými by se z pozice oběti nevhodného chování nejvíce ztotožnili. Jako modelová situace zde bylo vybráno často diskutované plácnutí po hýždích. </w:t>
      </w:r>
      <w:r w:rsidRPr="00387C5B">
        <w:rPr>
          <w:rFonts w:ascii="Calibri" w:hAnsi="Calibri" w:cs="Tahoma"/>
          <w:b/>
          <w:bCs/>
          <w:iCs/>
          <w:noProof/>
          <w:color w:val="000000" w:themeColor="text1"/>
        </w:rPr>
        <w:t xml:space="preserve">Polovina dotázaných </w:t>
      </w:r>
      <w:r w:rsidR="001A7179" w:rsidRPr="00387C5B">
        <w:rPr>
          <w:rFonts w:ascii="Calibri" w:hAnsi="Calibri" w:cs="Tahoma"/>
          <w:b/>
          <w:bCs/>
          <w:iCs/>
          <w:noProof/>
          <w:color w:val="000000" w:themeColor="text1"/>
        </w:rPr>
        <w:t>se ztotožnila s tvrzením</w:t>
      </w:r>
      <w:r w:rsidRPr="00387C5B">
        <w:rPr>
          <w:rFonts w:ascii="Calibri" w:hAnsi="Calibri" w:cs="Tahoma"/>
          <w:b/>
          <w:bCs/>
          <w:iCs/>
          <w:noProof/>
          <w:color w:val="000000" w:themeColor="text1"/>
        </w:rPr>
        <w:t>, že plácnutí je přijatelné pouze v případě, kdy zcela jistě víme, že danému člověku nebude vadit.</w:t>
      </w:r>
      <w:r w:rsidRPr="00E91D48">
        <w:rPr>
          <w:rFonts w:ascii="Calibri" w:hAnsi="Calibri" w:cs="Tahoma"/>
          <w:bCs/>
          <w:iCs/>
          <w:noProof/>
          <w:color w:val="000000" w:themeColor="text1"/>
        </w:rPr>
        <w:t xml:space="preserve"> Dvě pětiny uvedly, že od jiné než blízké osoby je plácnutí po hýždích za každých okolností nevhodné. Pro zhruba jednu třetinu dotázaných je plácnutí většinou nevhodné, ale jsou situace, kdy se dá přejít. Pro přibližně stejný počet dotázaných není tak závažným prohřeškem, nicméně by se to dít nemělo. Rovněž jedna třetina respondentů uvedla, že plácnutí po zadku je k ženám velmi neuctivé. Jen 14 % dotázaných se však identifikovalo s identickým výrokem o mužích. Nejméně respondentů uvádělo (8 %), že by plácnutí po hýždích měl člověk brát jako lichotku – zde je patrný </w:t>
      </w:r>
      <w:r w:rsidRPr="00E91D48">
        <w:rPr>
          <w:rFonts w:ascii="Calibri" w:hAnsi="Calibri" w:cs="Tahoma"/>
          <w:bCs/>
          <w:iCs/>
          <w:noProof/>
          <w:color w:val="000000" w:themeColor="text1"/>
        </w:rPr>
        <w:lastRenderedPageBreak/>
        <w:t xml:space="preserve">nejvýraznější rozdíl mezi pohlavími, a to trojnásobný, kdy se s tímto výrokem ztotožnila jen 3 % žen a 12 % mužů. </w:t>
      </w:r>
    </w:p>
    <w:p w:rsidR="003C1DC5" w:rsidRDefault="003C1DC5" w:rsidP="00F05C36">
      <w:pPr>
        <w:spacing w:after="240" w:line="360" w:lineRule="exact"/>
        <w:contextualSpacing/>
        <w:rPr>
          <w:rFonts w:ascii="Calibri" w:hAnsi="Calibri"/>
          <w:b/>
          <w:bCs/>
          <w:color w:val="FF9900"/>
        </w:rPr>
      </w:pPr>
    </w:p>
    <w:p w:rsidR="00F05C36" w:rsidRPr="00C2072A" w:rsidRDefault="00F05C36" w:rsidP="00F05C36">
      <w:pPr>
        <w:spacing w:after="240" w:line="360" w:lineRule="exact"/>
        <w:contextualSpacing/>
        <w:rPr>
          <w:rFonts w:ascii="Calibri" w:hAnsi="Calibri"/>
        </w:rPr>
      </w:pPr>
      <w:r w:rsidRPr="00C2072A">
        <w:rPr>
          <w:rFonts w:ascii="Calibri" w:hAnsi="Calibri"/>
          <w:b/>
          <w:bCs/>
          <w:color w:val="FF9900"/>
        </w:rPr>
        <w:t>Eliška Morochovičová</w:t>
      </w:r>
      <w:r w:rsidRPr="00C2072A">
        <w:rPr>
          <w:rFonts w:ascii="Calibri" w:hAnsi="Calibri"/>
          <w:b/>
          <w:bCs/>
        </w:rPr>
        <w:t xml:space="preserve"> </w:t>
      </w:r>
      <w:r w:rsidRPr="00C2072A">
        <w:rPr>
          <w:rFonts w:ascii="Calibri" w:hAnsi="Calibri"/>
        </w:rPr>
        <w:t xml:space="preserve">| Public Relations </w:t>
      </w:r>
      <w:r w:rsidRPr="00C2072A">
        <w:rPr>
          <w:rFonts w:ascii="Calibri" w:hAnsi="Calibri"/>
        </w:rPr>
        <w:br/>
      </w:r>
      <w:hyperlink r:id="rId11" w:history="1">
        <w:r w:rsidRPr="00C2072A">
          <w:rPr>
            <w:rStyle w:val="Hypertextovodkaz"/>
            <w:rFonts w:ascii="Calibri" w:hAnsi="Calibri"/>
            <w:noProof/>
            <w:color w:val="auto"/>
          </w:rPr>
          <w:t>eliska.morochovicova@admosphere.cz</w:t>
        </w:r>
      </w:hyperlink>
    </w:p>
    <w:p w:rsidR="00F05C36" w:rsidRPr="00C2072A" w:rsidRDefault="00F05C36" w:rsidP="00F05C36">
      <w:pPr>
        <w:spacing w:after="240" w:line="360" w:lineRule="exact"/>
        <w:contextualSpacing/>
        <w:rPr>
          <w:rStyle w:val="Hypertextovodkaz"/>
          <w:rFonts w:ascii="Calibri" w:hAnsi="Calibri"/>
          <w:noProof/>
          <w:color w:val="auto"/>
        </w:rPr>
      </w:pPr>
      <w:proofErr w:type="spellStart"/>
      <w:r w:rsidRPr="00C2072A">
        <w:rPr>
          <w:rFonts w:ascii="Calibri" w:hAnsi="Calibri"/>
        </w:rPr>
        <w:t>Nielsen</w:t>
      </w:r>
      <w:proofErr w:type="spellEnd"/>
      <w:r w:rsidRPr="00C2072A">
        <w:rPr>
          <w:rFonts w:ascii="Calibri" w:hAnsi="Calibri"/>
        </w:rPr>
        <w:t xml:space="preserve"> </w:t>
      </w:r>
      <w:proofErr w:type="spellStart"/>
      <w:r w:rsidRPr="00C2072A">
        <w:rPr>
          <w:rFonts w:ascii="Calibri" w:hAnsi="Calibri"/>
        </w:rPr>
        <w:t>Admosphere</w:t>
      </w:r>
      <w:proofErr w:type="spellEnd"/>
      <w:r w:rsidRPr="00C2072A">
        <w:rPr>
          <w:rFonts w:ascii="Calibri" w:hAnsi="Calibri"/>
        </w:rPr>
        <w:t xml:space="preserve">, a.s.| Českobratrská 2778/1 | 130 00 Praha 3 | tel.: +420 222 717 763 | </w:t>
      </w:r>
      <w:hyperlink r:id="rId12" w:history="1">
        <w:r w:rsidRPr="00C2072A">
          <w:rPr>
            <w:rStyle w:val="Hypertextovodkaz"/>
            <w:rFonts w:ascii="Calibri" w:hAnsi="Calibri"/>
            <w:noProof/>
            <w:color w:val="auto"/>
          </w:rPr>
          <w:t>www.nielsen-admosphere.cz</w:t>
        </w:r>
      </w:hyperlink>
    </w:p>
    <w:p w:rsidR="00607FC9" w:rsidRDefault="00607FC9" w:rsidP="00F05C36">
      <w:pPr>
        <w:spacing w:after="240"/>
        <w:contextualSpacing/>
        <w:rPr>
          <w:rStyle w:val="Hypertextovodkaz"/>
          <w:rFonts w:ascii="Calibri" w:hAnsi="Calibri"/>
        </w:rPr>
      </w:pPr>
    </w:p>
    <w:p w:rsidR="00387C5B" w:rsidRPr="00C2072A" w:rsidRDefault="00387C5B" w:rsidP="00387C5B">
      <w:pPr>
        <w:spacing w:after="240" w:line="360" w:lineRule="exact"/>
        <w:contextualSpacing/>
        <w:rPr>
          <w:rFonts w:ascii="Calibri" w:hAnsi="Calibri"/>
        </w:rPr>
      </w:pPr>
      <w:r>
        <w:rPr>
          <w:rFonts w:ascii="Calibri" w:hAnsi="Calibri"/>
          <w:b/>
          <w:bCs/>
          <w:color w:val="FF9900"/>
        </w:rPr>
        <w:t>Linda Machová</w:t>
      </w:r>
      <w:r w:rsidRPr="00C2072A">
        <w:rPr>
          <w:rFonts w:ascii="Calibri" w:hAnsi="Calibri"/>
          <w:b/>
          <w:bCs/>
        </w:rPr>
        <w:t xml:space="preserve"> </w:t>
      </w:r>
      <w:r w:rsidRPr="00C2072A">
        <w:rPr>
          <w:rFonts w:ascii="Calibri" w:hAnsi="Calibri"/>
        </w:rPr>
        <w:t xml:space="preserve">| </w:t>
      </w:r>
      <w:proofErr w:type="spellStart"/>
      <w:r>
        <w:rPr>
          <w:rFonts w:ascii="Calibri" w:hAnsi="Calibri"/>
        </w:rPr>
        <w:t>Research</w:t>
      </w:r>
      <w:proofErr w:type="spellEnd"/>
      <w:r>
        <w:rPr>
          <w:rFonts w:ascii="Calibri" w:hAnsi="Calibri"/>
        </w:rPr>
        <w:t xml:space="preserve"> </w:t>
      </w:r>
      <w:proofErr w:type="spellStart"/>
      <w:r>
        <w:rPr>
          <w:rFonts w:ascii="Calibri" w:hAnsi="Calibri"/>
        </w:rPr>
        <w:t>Manager</w:t>
      </w:r>
      <w:proofErr w:type="spellEnd"/>
      <w:r w:rsidRPr="00C2072A">
        <w:rPr>
          <w:rFonts w:ascii="Calibri" w:hAnsi="Calibri"/>
        </w:rPr>
        <w:t xml:space="preserve"> </w:t>
      </w:r>
      <w:r w:rsidRPr="00C2072A">
        <w:rPr>
          <w:rFonts w:ascii="Calibri" w:hAnsi="Calibri"/>
        </w:rPr>
        <w:br/>
      </w:r>
      <w:hyperlink r:id="rId13" w:history="1">
        <w:r w:rsidRPr="0004051E">
          <w:rPr>
            <w:rStyle w:val="Hypertextovodkaz"/>
            <w:rFonts w:ascii="Calibri" w:hAnsi="Calibri"/>
            <w:noProof/>
            <w:color w:val="000000" w:themeColor="text1"/>
          </w:rPr>
          <w:t>linda.machova@admosphere.cz</w:t>
        </w:r>
      </w:hyperlink>
      <w:bookmarkStart w:id="0" w:name="_GoBack"/>
      <w:bookmarkEnd w:id="0"/>
    </w:p>
    <w:p w:rsidR="00387C5B" w:rsidRPr="00C2072A" w:rsidRDefault="00387C5B" w:rsidP="00387C5B">
      <w:pPr>
        <w:spacing w:after="240" w:line="360" w:lineRule="exact"/>
        <w:contextualSpacing/>
        <w:rPr>
          <w:rStyle w:val="Hypertextovodkaz"/>
          <w:rFonts w:ascii="Calibri" w:hAnsi="Calibri"/>
          <w:noProof/>
          <w:color w:val="auto"/>
        </w:rPr>
      </w:pPr>
      <w:proofErr w:type="spellStart"/>
      <w:r w:rsidRPr="00C2072A">
        <w:rPr>
          <w:rFonts w:ascii="Calibri" w:hAnsi="Calibri"/>
        </w:rPr>
        <w:t>Nielsen</w:t>
      </w:r>
      <w:proofErr w:type="spellEnd"/>
      <w:r w:rsidRPr="00C2072A">
        <w:rPr>
          <w:rFonts w:ascii="Calibri" w:hAnsi="Calibri"/>
        </w:rPr>
        <w:t xml:space="preserve"> </w:t>
      </w:r>
      <w:proofErr w:type="spellStart"/>
      <w:r w:rsidRPr="00C2072A">
        <w:rPr>
          <w:rFonts w:ascii="Calibri" w:hAnsi="Calibri"/>
        </w:rPr>
        <w:t>Admosphere</w:t>
      </w:r>
      <w:proofErr w:type="spellEnd"/>
      <w:r w:rsidRPr="00C2072A">
        <w:rPr>
          <w:rFonts w:ascii="Calibri" w:hAnsi="Calibri"/>
        </w:rPr>
        <w:t xml:space="preserve">, a.s.| Českobratrská 2778/1 | 130 00 Praha 3 | tel.: +420 222 717 763 | </w:t>
      </w:r>
      <w:hyperlink r:id="rId14" w:history="1">
        <w:r w:rsidRPr="00C2072A">
          <w:rPr>
            <w:rStyle w:val="Hypertextovodkaz"/>
            <w:rFonts w:ascii="Calibri" w:hAnsi="Calibri"/>
            <w:noProof/>
            <w:color w:val="auto"/>
          </w:rPr>
          <w:t>www.nielsen-admosphere.cz</w:t>
        </w:r>
      </w:hyperlink>
    </w:p>
    <w:p w:rsidR="00387C5B" w:rsidRPr="00C2072A" w:rsidRDefault="00387C5B" w:rsidP="00F05C36">
      <w:pPr>
        <w:spacing w:after="240"/>
        <w:contextualSpacing/>
        <w:rPr>
          <w:rStyle w:val="Hypertextovodkaz"/>
          <w:rFonts w:ascii="Calibri" w:hAnsi="Calibri"/>
        </w:rPr>
      </w:pPr>
    </w:p>
    <w:p w:rsidR="00F05C36" w:rsidRPr="00815CF0" w:rsidRDefault="00F05C36" w:rsidP="00F05C36">
      <w:pPr>
        <w:pStyle w:val="Dokumenttext"/>
        <w:rPr>
          <w:b/>
          <w:color w:val="000000" w:themeColor="text1"/>
        </w:rPr>
      </w:pPr>
      <w:r w:rsidRPr="00815CF0">
        <w:rPr>
          <w:b/>
          <w:color w:val="000000" w:themeColor="text1"/>
        </w:rPr>
        <w:t>Doplňující informace:</w:t>
      </w:r>
    </w:p>
    <w:p w:rsidR="00F05C36" w:rsidRPr="00C2072A" w:rsidRDefault="00F05C36" w:rsidP="00F05C36">
      <w:pPr>
        <w:pStyle w:val="Dokumenttext"/>
        <w:rPr>
          <w:color w:val="808080"/>
          <w:sz w:val="20"/>
          <w:szCs w:val="20"/>
        </w:rPr>
      </w:pPr>
      <w:r w:rsidRPr="00C2072A">
        <w:rPr>
          <w:color w:val="808080"/>
          <w:sz w:val="20"/>
          <w:szCs w:val="20"/>
        </w:rPr>
        <w:t xml:space="preserve">Společnost </w:t>
      </w:r>
      <w:proofErr w:type="spellStart"/>
      <w:r w:rsidRPr="00C2072A">
        <w:rPr>
          <w:b/>
          <w:color w:val="808080"/>
          <w:sz w:val="20"/>
          <w:szCs w:val="20"/>
        </w:rPr>
        <w:t>Nielsen</w:t>
      </w:r>
      <w:proofErr w:type="spellEnd"/>
      <w:r w:rsidRPr="00C2072A">
        <w:rPr>
          <w:b/>
          <w:color w:val="808080"/>
          <w:sz w:val="20"/>
          <w:szCs w:val="20"/>
        </w:rPr>
        <w:t xml:space="preserve"> </w:t>
      </w:r>
      <w:proofErr w:type="spellStart"/>
      <w:r w:rsidRPr="00C2072A">
        <w:rPr>
          <w:b/>
          <w:color w:val="808080"/>
          <w:sz w:val="20"/>
          <w:szCs w:val="20"/>
        </w:rPr>
        <w:t>Admosphere</w:t>
      </w:r>
      <w:proofErr w:type="spellEnd"/>
      <w:r w:rsidRPr="00C2072A">
        <w:rPr>
          <w:sz w:val="20"/>
          <w:szCs w:val="20"/>
        </w:rPr>
        <w:t xml:space="preserve"> </w:t>
      </w:r>
      <w:r w:rsidRPr="00C2072A">
        <w:rPr>
          <w:color w:val="808080"/>
          <w:sz w:val="20"/>
          <w:szCs w:val="20"/>
        </w:rPr>
        <w:t>(</w:t>
      </w:r>
      <w:hyperlink r:id="rId15" w:history="1">
        <w:r w:rsidRPr="00C2072A">
          <w:rPr>
            <w:rStyle w:val="Hypertextovodkaz"/>
            <w:color w:val="808080"/>
            <w:sz w:val="20"/>
          </w:rPr>
          <w:t>www.nielsen-admosphere.cz</w:t>
        </w:r>
      </w:hyperlink>
      <w:r w:rsidRPr="00C2072A">
        <w:rPr>
          <w:color w:val="808080"/>
          <w:sz w:val="20"/>
          <w:szCs w:val="20"/>
        </w:rPr>
        <w:t xml:space="preserve">) je výzkumnou agenturou s širokým portfoliem produktů a služeb v oblasti marketingových a mediálních výzkumů, analýz a zpracování dat. Zaměřuje se především na metodologicky a technologicky náročné projekty, jako je elektronické měření sledovanosti televize metodou TV metrů. Pro elektronické měření médií vyvíjí vlastní technologie pod značkou </w:t>
      </w:r>
      <w:proofErr w:type="spellStart"/>
      <w:r w:rsidRPr="00C2072A">
        <w:rPr>
          <w:color w:val="808080"/>
          <w:sz w:val="20"/>
          <w:szCs w:val="20"/>
        </w:rPr>
        <w:t>SimMetry</w:t>
      </w:r>
      <w:proofErr w:type="spellEnd"/>
      <w:r w:rsidRPr="00C2072A">
        <w:rPr>
          <w:color w:val="808080"/>
          <w:sz w:val="20"/>
          <w:szCs w:val="20"/>
        </w:rPr>
        <w:t>™. Věnuje se i monitoringu reklamy, marketingovému výzkumu (onli</w:t>
      </w:r>
      <w:r w:rsidR="009B3D13">
        <w:rPr>
          <w:color w:val="808080"/>
          <w:sz w:val="20"/>
          <w:szCs w:val="20"/>
        </w:rPr>
        <w:t>ne průzkumy, CAWI, CATI průzku</w:t>
      </w:r>
      <w:r w:rsidRPr="00C2072A">
        <w:rPr>
          <w:color w:val="808080"/>
          <w:sz w:val="20"/>
          <w:szCs w:val="20"/>
        </w:rPr>
        <w:t xml:space="preserve">my…) a analýze dat a nabízí komplexní servis spolehlivé výzkumné agentury se zázemím mezinárodní výzkumné společnosti </w:t>
      </w:r>
      <w:proofErr w:type="spellStart"/>
      <w:r w:rsidRPr="00C2072A">
        <w:rPr>
          <w:color w:val="808080"/>
          <w:sz w:val="20"/>
          <w:szCs w:val="20"/>
        </w:rPr>
        <w:t>Nielsen</w:t>
      </w:r>
      <w:proofErr w:type="spellEnd"/>
      <w:r w:rsidRPr="00C2072A">
        <w:rPr>
          <w:color w:val="808080"/>
          <w:sz w:val="20"/>
          <w:szCs w:val="20"/>
        </w:rPr>
        <w:t>.</w:t>
      </w:r>
    </w:p>
    <w:p w:rsidR="00F05C36" w:rsidRPr="00C2072A" w:rsidRDefault="00F05C36" w:rsidP="00F05C36">
      <w:pPr>
        <w:pStyle w:val="Dokumenttext"/>
        <w:rPr>
          <w:color w:val="808080"/>
          <w:sz w:val="20"/>
          <w:szCs w:val="20"/>
        </w:rPr>
      </w:pPr>
      <w:r w:rsidRPr="00C2072A">
        <w:rPr>
          <w:color w:val="808080"/>
          <w:sz w:val="20"/>
          <w:szCs w:val="20"/>
        </w:rPr>
        <w:t xml:space="preserve">Součástí skupiny </w:t>
      </w:r>
      <w:proofErr w:type="spellStart"/>
      <w:r w:rsidRPr="00C2072A">
        <w:rPr>
          <w:color w:val="808080"/>
          <w:sz w:val="20"/>
          <w:szCs w:val="20"/>
        </w:rPr>
        <w:t>Nielsen</w:t>
      </w:r>
      <w:proofErr w:type="spellEnd"/>
      <w:r w:rsidRPr="00C2072A">
        <w:rPr>
          <w:color w:val="808080"/>
          <w:sz w:val="20"/>
          <w:szCs w:val="20"/>
        </w:rPr>
        <w:t xml:space="preserve"> </w:t>
      </w:r>
      <w:proofErr w:type="spellStart"/>
      <w:r w:rsidRPr="00C2072A">
        <w:rPr>
          <w:color w:val="808080"/>
          <w:sz w:val="20"/>
          <w:szCs w:val="20"/>
        </w:rPr>
        <w:t>Admosphere</w:t>
      </w:r>
      <w:proofErr w:type="spellEnd"/>
      <w:r w:rsidRPr="00C2072A">
        <w:rPr>
          <w:color w:val="808080"/>
          <w:sz w:val="20"/>
          <w:szCs w:val="20"/>
        </w:rPr>
        <w:t xml:space="preserve"> je i společnost </w:t>
      </w:r>
      <w:proofErr w:type="spellStart"/>
      <w:r w:rsidRPr="00C2072A">
        <w:rPr>
          <w:color w:val="808080"/>
          <w:sz w:val="20"/>
          <w:szCs w:val="20"/>
        </w:rPr>
        <w:t>Adwind</w:t>
      </w:r>
      <w:proofErr w:type="spellEnd"/>
      <w:r w:rsidRPr="00C2072A">
        <w:rPr>
          <w:color w:val="808080"/>
          <w:sz w:val="20"/>
          <w:szCs w:val="20"/>
        </w:rPr>
        <w:t xml:space="preserve"> Software, která vyvíjí software pro práci s daty z výzkumů sledovanosti a monitoringu reklamy.</w:t>
      </w:r>
    </w:p>
    <w:p w:rsidR="00F05C36" w:rsidRPr="00C2072A" w:rsidRDefault="00F05C36" w:rsidP="00F05C36">
      <w:pPr>
        <w:pStyle w:val="Dokumenttext"/>
        <w:rPr>
          <w:color w:val="808080"/>
          <w:sz w:val="20"/>
          <w:szCs w:val="20"/>
        </w:rPr>
      </w:pPr>
      <w:r w:rsidRPr="00C2072A">
        <w:rPr>
          <w:b/>
          <w:color w:val="808080"/>
          <w:sz w:val="20"/>
          <w:szCs w:val="20"/>
        </w:rPr>
        <w:t>Český národní panel</w:t>
      </w:r>
      <w:r w:rsidRPr="00C2072A">
        <w:rPr>
          <w:color w:val="808080"/>
          <w:sz w:val="20"/>
          <w:szCs w:val="20"/>
        </w:rPr>
        <w:t xml:space="preserve"> (</w:t>
      </w:r>
      <w:hyperlink r:id="rId16" w:history="1">
        <w:r w:rsidRPr="00C2072A">
          <w:rPr>
            <w:rStyle w:val="Hypertextovodkaz"/>
            <w:color w:val="808080"/>
            <w:sz w:val="20"/>
            <w:szCs w:val="20"/>
          </w:rPr>
          <w:t>www.ceskynarodnipanel.cz</w:t>
        </w:r>
      </w:hyperlink>
      <w:r w:rsidRPr="00C2072A">
        <w:rPr>
          <w:color w:val="808080"/>
          <w:sz w:val="20"/>
          <w:szCs w:val="20"/>
        </w:rPr>
        <w:t xml:space="preserve">) je jedním z největších výzkumných panelů v Česku, na Slovensku (Slovenský </w:t>
      </w:r>
      <w:proofErr w:type="spellStart"/>
      <w:r w:rsidRPr="00C2072A">
        <w:rPr>
          <w:color w:val="808080"/>
          <w:sz w:val="20"/>
          <w:szCs w:val="20"/>
        </w:rPr>
        <w:t>národný</w:t>
      </w:r>
      <w:proofErr w:type="spellEnd"/>
      <w:r w:rsidRPr="00C2072A">
        <w:rPr>
          <w:color w:val="808080"/>
          <w:sz w:val="20"/>
          <w:szCs w:val="20"/>
        </w:rPr>
        <w:t xml:space="preserve"> panel – </w:t>
      </w:r>
      <w:proofErr w:type="spellStart"/>
      <w:r w:rsidRPr="00C2072A">
        <w:rPr>
          <w:color w:val="808080"/>
          <w:sz w:val="20"/>
          <w:szCs w:val="20"/>
        </w:rPr>
        <w:t>SNaP</w:t>
      </w:r>
      <w:proofErr w:type="spellEnd"/>
      <w:r w:rsidRPr="00C2072A">
        <w:rPr>
          <w:color w:val="808080"/>
          <w:sz w:val="20"/>
          <w:szCs w:val="20"/>
        </w:rPr>
        <w:t xml:space="preserve">), v Polsku, v Maďarsku a v Bulharsku. Jeho spoluvlastníkem je výzkumná agentura </w:t>
      </w:r>
      <w:proofErr w:type="spellStart"/>
      <w:r w:rsidRPr="00C2072A">
        <w:rPr>
          <w:color w:val="808080"/>
          <w:sz w:val="20"/>
          <w:szCs w:val="20"/>
        </w:rPr>
        <w:t>Nielsen</w:t>
      </w:r>
      <w:proofErr w:type="spellEnd"/>
      <w:r w:rsidRPr="00C2072A">
        <w:rPr>
          <w:color w:val="808080"/>
          <w:sz w:val="20"/>
          <w:szCs w:val="20"/>
        </w:rPr>
        <w:t xml:space="preserve"> </w:t>
      </w:r>
      <w:proofErr w:type="spellStart"/>
      <w:r w:rsidRPr="00C2072A">
        <w:rPr>
          <w:color w:val="808080"/>
          <w:sz w:val="20"/>
          <w:szCs w:val="20"/>
        </w:rPr>
        <w:t>Admosphere</w:t>
      </w:r>
      <w:proofErr w:type="spellEnd"/>
      <w:r w:rsidRPr="00C2072A">
        <w:rPr>
          <w:color w:val="808080"/>
          <w:sz w:val="20"/>
          <w:szCs w:val="20"/>
        </w:rPr>
        <w:t>. Panel slouží pro kvalitní a rychlé on-line sběry dat o internetové populaci. Disponuje početnou skupinou 50 000 respondentů v České republice, 25 000 respondentů na Slovensku, 17 000 v Polsku, 17 000 v Maďarsku a 10 000 v Bulharsku.</w:t>
      </w:r>
    </w:p>
    <w:p w:rsidR="00F05C36" w:rsidRPr="00C2072A" w:rsidRDefault="00F05C36" w:rsidP="00F05C36">
      <w:pPr>
        <w:pStyle w:val="Dokumenttext"/>
        <w:rPr>
          <w:color w:val="808080"/>
          <w:sz w:val="20"/>
          <w:szCs w:val="20"/>
        </w:rPr>
      </w:pPr>
      <w:r w:rsidRPr="00C2072A">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167005</wp:posOffset>
            </wp:positionV>
            <wp:extent cx="1424940" cy="300990"/>
            <wp:effectExtent l="0" t="0" r="3810" b="3810"/>
            <wp:wrapTopAndBottom/>
            <wp:docPr id="18" name="Obrázek 18" descr="PRO výzkum_mail bann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 výzkum_mail banner_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72A">
        <w:rPr>
          <w:b/>
          <w:color w:val="808080"/>
          <w:sz w:val="20"/>
          <w:szCs w:val="20"/>
        </w:rPr>
        <w:t>PRO VÝZKUM</w:t>
      </w:r>
      <w:r w:rsidRPr="00C2072A">
        <w:rPr>
          <w:color w:val="808080"/>
          <w:sz w:val="20"/>
          <w:szCs w:val="20"/>
        </w:rPr>
        <w:t xml:space="preserve"> (</w:t>
      </w:r>
      <w:hyperlink r:id="rId18" w:history="1">
        <w:r w:rsidRPr="00C2072A">
          <w:rPr>
            <w:rStyle w:val="Hypertextovodkaz"/>
            <w:color w:val="808080"/>
            <w:sz w:val="20"/>
            <w:szCs w:val="20"/>
          </w:rPr>
          <w:t>www.provyzkum.cz</w:t>
        </w:r>
      </w:hyperlink>
      <w:r w:rsidRPr="00C2072A">
        <w:rPr>
          <w:color w:val="808080"/>
          <w:sz w:val="20"/>
          <w:szCs w:val="20"/>
        </w:rPr>
        <w:t>) je veřejně prospěšná aktivita výzkumníků působících v prověřených agenturách pro výzkum trhu a veřejného mínění, jejíž aktivity koordinuje sdružení SIMAR. Iniciativy se účastní agentury, které se aktivně podílejí na tvorbě a dodržování etických a zákonných pravidel a akceptují oborové Desatero pro ochranu osobních údaj</w:t>
      </w:r>
      <w:r w:rsidR="009B3D13">
        <w:rPr>
          <w:color w:val="808080"/>
          <w:sz w:val="20"/>
          <w:szCs w:val="20"/>
        </w:rPr>
        <w:t>ů.</w:t>
      </w:r>
    </w:p>
    <w:p w:rsidR="00F43807" w:rsidRPr="00C2072A" w:rsidRDefault="00F43807" w:rsidP="00F05C36"/>
    <w:sectPr w:rsidR="00F43807" w:rsidRPr="00C2072A" w:rsidSect="00F05C36">
      <w:headerReference w:type="default" r:id="rId19"/>
      <w:footerReference w:type="default" r:id="rId20"/>
      <w:pgSz w:w="11906" w:h="16838"/>
      <w:pgMar w:top="1985" w:right="1417" w:bottom="1417" w:left="1417" w:header="708" w:footer="5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C84" w:rsidRDefault="002D3C84" w:rsidP="00F41A48">
      <w:pPr>
        <w:spacing w:after="0" w:line="240" w:lineRule="auto"/>
      </w:pPr>
      <w:r>
        <w:separator/>
      </w:r>
    </w:p>
  </w:endnote>
  <w:endnote w:type="continuationSeparator" w:id="0">
    <w:p w:rsidR="002D3C84" w:rsidRDefault="002D3C84" w:rsidP="00F4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804985"/>
      <w:docPartObj>
        <w:docPartGallery w:val="Page Numbers (Bottom of Page)"/>
        <w:docPartUnique/>
      </w:docPartObj>
    </w:sdtPr>
    <w:sdtEndPr/>
    <w:sdtContent>
      <w:p w:rsidR="002A2B5D" w:rsidRDefault="002A2B5D">
        <w:pPr>
          <w:pStyle w:val="Zpat"/>
          <w:jc w:val="right"/>
        </w:pPr>
        <w:r>
          <w:fldChar w:fldCharType="begin"/>
        </w:r>
        <w:r>
          <w:instrText>PAGE   \* MERGEFORMAT</w:instrText>
        </w:r>
        <w:r>
          <w:fldChar w:fldCharType="separate"/>
        </w:r>
        <w:r w:rsidR="0004051E">
          <w:rPr>
            <w:noProof/>
          </w:rPr>
          <w:t>4</w:t>
        </w:r>
        <w:r>
          <w:fldChar w:fldCharType="end"/>
        </w:r>
      </w:p>
    </w:sdtContent>
  </w:sdt>
  <w:p w:rsidR="002A2B5D" w:rsidRDefault="002A2B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C84" w:rsidRDefault="002D3C84" w:rsidP="00F41A48">
      <w:pPr>
        <w:spacing w:after="0" w:line="240" w:lineRule="auto"/>
      </w:pPr>
      <w:r>
        <w:separator/>
      </w:r>
    </w:p>
  </w:footnote>
  <w:footnote w:type="continuationSeparator" w:id="0">
    <w:p w:rsidR="002D3C84" w:rsidRDefault="002D3C84" w:rsidP="00F41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36" w:rsidRPr="00F05C36" w:rsidRDefault="00F05C36" w:rsidP="00F05C36">
    <w:pPr>
      <w:pStyle w:val="Zhlav"/>
      <w:rPr>
        <w:b/>
      </w:rPr>
    </w:pPr>
    <w:r>
      <w:rPr>
        <w:noProof/>
        <w:lang w:eastAsia="cs-CZ"/>
      </w:rPr>
      <w:drawing>
        <wp:anchor distT="0" distB="0" distL="114300" distR="114300" simplePos="0" relativeHeight="251660800" behindDoc="0" locked="0" layoutInCell="1" allowOverlap="1" wp14:anchorId="6FD9C30E" wp14:editId="101CEBDF">
          <wp:simplePos x="0" y="0"/>
          <wp:positionH relativeFrom="column">
            <wp:posOffset>3388088</wp:posOffset>
          </wp:positionH>
          <wp:positionV relativeFrom="paragraph">
            <wp:posOffset>18415</wp:posOffset>
          </wp:positionV>
          <wp:extent cx="2359816" cy="259080"/>
          <wp:effectExtent l="0" t="0" r="2540" b="7620"/>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ls_adm_color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816" cy="259080"/>
                  </a:xfrm>
                  <a:prstGeom prst="rect">
                    <a:avLst/>
                  </a:prstGeom>
                </pic:spPr>
              </pic:pic>
            </a:graphicData>
          </a:graphic>
          <wp14:sizeRelH relativeFrom="page">
            <wp14:pctWidth>0</wp14:pctWidth>
          </wp14:sizeRelH>
          <wp14:sizeRelV relativeFrom="page">
            <wp14:pctHeight>0</wp14:pctHeight>
          </wp14:sizeRelV>
        </wp:anchor>
      </w:drawing>
    </w:r>
    <w:r w:rsidR="00BF413C">
      <w:rPr>
        <w:b/>
      </w:rPr>
      <w:t>TISKOVÁ ZPRÁVA</w:t>
    </w:r>
  </w:p>
  <w:p w:rsidR="00F41A48" w:rsidRPr="00F05C36" w:rsidRDefault="00F05C36">
    <w:pPr>
      <w:pStyle w:val="Zhlav"/>
      <w:rPr>
        <w:b/>
      </w:rPr>
    </w:pPr>
    <w:r>
      <w:rPr>
        <w:noProof/>
        <w:lang w:eastAsia="cs-CZ"/>
      </w:rPr>
      <w:drawing>
        <wp:anchor distT="0" distB="0" distL="114300" distR="114300" simplePos="0" relativeHeight="251657728" behindDoc="1" locked="0" layoutInCell="1" allowOverlap="1">
          <wp:simplePos x="0" y="0"/>
          <wp:positionH relativeFrom="column">
            <wp:posOffset>4001453</wp:posOffset>
          </wp:positionH>
          <wp:positionV relativeFrom="paragraph">
            <wp:posOffset>4554174</wp:posOffset>
          </wp:positionV>
          <wp:extent cx="168910" cy="10508615"/>
          <wp:effectExtent l="0" t="7303" r="0" b="0"/>
          <wp:wrapNone/>
          <wp:docPr id="34" name="Obrázek 34" descr="C:\Users\eliskam\AppData\Local\Microsoft\Windows\INetCache\Content.Word\A4doc_nielsen_adm_strip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skam\AppData\Local\Microsoft\Windows\INetCache\Content.Word\A4doc_nielsen_adm_strip_oran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168910" cy="105086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05C36">
      <w:rPr>
        <w:b/>
      </w:rPr>
      <w:t>Nielsen</w:t>
    </w:r>
    <w:proofErr w:type="spellEnd"/>
    <w:r w:rsidRPr="00F05C36">
      <w:rPr>
        <w:b/>
      </w:rPr>
      <w:t xml:space="preserve"> </w:t>
    </w:r>
    <w:proofErr w:type="spellStart"/>
    <w:r w:rsidRPr="00F05C36">
      <w:rPr>
        <w:b/>
      </w:rPr>
      <w:t>Admosphere</w:t>
    </w:r>
    <w:proofErr w:type="spellEnd"/>
    <w:r w:rsidRPr="00F05C36">
      <w:rPr>
        <w:b/>
      </w:rPr>
      <w:t xml:space="preserve">, a.s., Praha, </w:t>
    </w:r>
    <w:r w:rsidR="00387C5B">
      <w:rPr>
        <w:b/>
      </w:rPr>
      <w:t>8</w:t>
    </w:r>
    <w:r w:rsidR="00EB13DD">
      <w:rPr>
        <w:b/>
      </w:rPr>
      <w:t xml:space="preserve">. </w:t>
    </w:r>
    <w:r w:rsidR="00387C5B">
      <w:rPr>
        <w:b/>
      </w:rPr>
      <w:t>3</w:t>
    </w:r>
    <w:r w:rsidRPr="00F05C36">
      <w:rPr>
        <w:b/>
      </w:rPr>
      <w:t>. 20</w:t>
    </w:r>
    <w:r>
      <w:rPr>
        <w:b/>
      </w:rPr>
      <w:t>2</w:t>
    </w:r>
    <w:r w:rsidR="00911338">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71DA"/>
    <w:multiLevelType w:val="multilevel"/>
    <w:tmpl w:val="45B6BA78"/>
    <w:lvl w:ilvl="0">
      <w:start w:val="1"/>
      <w:numFmt w:val="decimal"/>
      <w:pStyle w:val="Nadpis1"/>
      <w:lvlText w:val="%1."/>
      <w:lvlJc w:val="left"/>
      <w:pPr>
        <w:ind w:left="2417" w:hanging="432"/>
      </w:pPr>
      <w:rPr>
        <w:rFonts w:hint="default"/>
      </w:rPr>
    </w:lvl>
    <w:lvl w:ilvl="1">
      <w:start w:val="1"/>
      <w:numFmt w:val="decimal"/>
      <w:pStyle w:val="Nadpis2"/>
      <w:lvlText w:val="%1.%2."/>
      <w:lvlJc w:val="left"/>
      <w:pPr>
        <w:ind w:left="2561" w:hanging="576"/>
      </w:pPr>
      <w:rPr>
        <w:rFonts w:hint="default"/>
      </w:rPr>
    </w:lvl>
    <w:lvl w:ilvl="2">
      <w:start w:val="1"/>
      <w:numFmt w:val="decimal"/>
      <w:pStyle w:val="Nadpis3"/>
      <w:lvlText w:val="%1.%2.%3."/>
      <w:lvlJc w:val="left"/>
      <w:pPr>
        <w:ind w:left="2705" w:hanging="720"/>
      </w:pPr>
      <w:rPr>
        <w:rFonts w:hint="default"/>
      </w:rPr>
    </w:lvl>
    <w:lvl w:ilvl="3">
      <w:start w:val="1"/>
      <w:numFmt w:val="decimal"/>
      <w:pStyle w:val="Nadpis4"/>
      <w:lvlText w:val="%1.%2.%3.%4."/>
      <w:lvlJc w:val="left"/>
      <w:pPr>
        <w:ind w:left="2849" w:hanging="864"/>
      </w:pPr>
      <w:rPr>
        <w:rFonts w:hint="default"/>
      </w:rPr>
    </w:lvl>
    <w:lvl w:ilvl="4">
      <w:start w:val="1"/>
      <w:numFmt w:val="decimal"/>
      <w:pStyle w:val="Nadpis5"/>
      <w:lvlText w:val="%1.%2.%3.%4.%5"/>
      <w:lvlJc w:val="left"/>
      <w:pPr>
        <w:ind w:left="2993" w:hanging="1008"/>
      </w:pPr>
      <w:rPr>
        <w:rFonts w:hint="default"/>
      </w:rPr>
    </w:lvl>
    <w:lvl w:ilvl="5">
      <w:start w:val="1"/>
      <w:numFmt w:val="decimal"/>
      <w:pStyle w:val="Nadpis6"/>
      <w:lvlText w:val="%1.%2.%3.%4.%5.%6"/>
      <w:lvlJc w:val="left"/>
      <w:pPr>
        <w:ind w:left="3137" w:hanging="1152"/>
      </w:pPr>
      <w:rPr>
        <w:rFonts w:hint="default"/>
      </w:rPr>
    </w:lvl>
    <w:lvl w:ilvl="6">
      <w:start w:val="1"/>
      <w:numFmt w:val="decimal"/>
      <w:pStyle w:val="Nadpis7"/>
      <w:lvlText w:val="%1.%2.%3.%4.%5.%6.%7"/>
      <w:lvlJc w:val="left"/>
      <w:pPr>
        <w:ind w:left="3281" w:hanging="1296"/>
      </w:pPr>
      <w:rPr>
        <w:rFonts w:hint="default"/>
      </w:rPr>
    </w:lvl>
    <w:lvl w:ilvl="7">
      <w:start w:val="1"/>
      <w:numFmt w:val="decimal"/>
      <w:pStyle w:val="Nadpis8"/>
      <w:lvlText w:val="%1.%2.%3.%4.%5.%6.%7.%8"/>
      <w:lvlJc w:val="left"/>
      <w:pPr>
        <w:ind w:left="3425" w:hanging="1440"/>
      </w:pPr>
      <w:rPr>
        <w:rFonts w:hint="default"/>
      </w:rPr>
    </w:lvl>
    <w:lvl w:ilvl="8">
      <w:start w:val="1"/>
      <w:numFmt w:val="decimal"/>
      <w:pStyle w:val="Nadpis9"/>
      <w:lvlText w:val="%1.%2.%3.%4.%5.%6.%7.%8.%9"/>
      <w:lvlJc w:val="left"/>
      <w:pPr>
        <w:ind w:left="3569" w:hanging="1584"/>
      </w:pPr>
      <w:rPr>
        <w:rFonts w:hint="default"/>
      </w:rPr>
    </w:lvl>
  </w:abstractNum>
  <w:abstractNum w:abstractNumId="1" w15:restartNumberingAfterBreak="0">
    <w:nsid w:val="19172CE9"/>
    <w:multiLevelType w:val="singleLevel"/>
    <w:tmpl w:val="E9785170"/>
    <w:lvl w:ilvl="0">
      <w:start w:val="1"/>
      <w:numFmt w:val="decimal"/>
      <w:pStyle w:val="Dokumentnadpisobrzek"/>
      <w:lvlText w:val="Obr. %1."/>
      <w:lvlJc w:val="left"/>
      <w:pPr>
        <w:tabs>
          <w:tab w:val="num" w:pos="1004"/>
        </w:tabs>
        <w:ind w:left="1004" w:hanging="360"/>
      </w:pPr>
      <w:rPr>
        <w:rFonts w:hint="default"/>
        <w:b/>
        <w:i w:val="0"/>
        <w:color w:val="auto"/>
        <w:sz w:val="20"/>
        <w:u w:color="FFFFFF"/>
      </w:rPr>
    </w:lvl>
  </w:abstractNum>
  <w:abstractNum w:abstractNumId="2" w15:restartNumberingAfterBreak="0">
    <w:nsid w:val="2E965A0E"/>
    <w:multiLevelType w:val="hybridMultilevel"/>
    <w:tmpl w:val="47F86550"/>
    <w:lvl w:ilvl="0" w:tplc="2CD8E268">
      <w:start w:val="1"/>
      <w:numFmt w:val="decimal"/>
      <w:lvlText w:val="%1."/>
      <w:lvlJc w:val="left"/>
      <w:pPr>
        <w:ind w:left="800" w:hanging="360"/>
      </w:pPr>
      <w:rPr>
        <w:rFonts w:hint="default"/>
      </w:rPr>
    </w:lvl>
    <w:lvl w:ilvl="1" w:tplc="04050019" w:tentative="1">
      <w:start w:val="1"/>
      <w:numFmt w:val="lowerLetter"/>
      <w:lvlText w:val="%2."/>
      <w:lvlJc w:val="left"/>
      <w:pPr>
        <w:tabs>
          <w:tab w:val="num" w:pos="1520"/>
        </w:tabs>
        <w:ind w:left="1520" w:hanging="360"/>
      </w:pPr>
    </w:lvl>
    <w:lvl w:ilvl="2" w:tplc="0405001B" w:tentative="1">
      <w:start w:val="1"/>
      <w:numFmt w:val="lowerRoman"/>
      <w:lvlText w:val="%3."/>
      <w:lvlJc w:val="right"/>
      <w:pPr>
        <w:tabs>
          <w:tab w:val="num" w:pos="2240"/>
        </w:tabs>
        <w:ind w:left="2240" w:hanging="180"/>
      </w:pPr>
    </w:lvl>
    <w:lvl w:ilvl="3" w:tplc="0405000F" w:tentative="1">
      <w:start w:val="1"/>
      <w:numFmt w:val="decimal"/>
      <w:lvlText w:val="%4."/>
      <w:lvlJc w:val="left"/>
      <w:pPr>
        <w:tabs>
          <w:tab w:val="num" w:pos="2960"/>
        </w:tabs>
        <w:ind w:left="2960" w:hanging="360"/>
      </w:pPr>
    </w:lvl>
    <w:lvl w:ilvl="4" w:tplc="04050019" w:tentative="1">
      <w:start w:val="1"/>
      <w:numFmt w:val="lowerLetter"/>
      <w:lvlText w:val="%5."/>
      <w:lvlJc w:val="left"/>
      <w:pPr>
        <w:tabs>
          <w:tab w:val="num" w:pos="3680"/>
        </w:tabs>
        <w:ind w:left="3680" w:hanging="360"/>
      </w:pPr>
    </w:lvl>
    <w:lvl w:ilvl="5" w:tplc="0405001B" w:tentative="1">
      <w:start w:val="1"/>
      <w:numFmt w:val="lowerRoman"/>
      <w:lvlText w:val="%6."/>
      <w:lvlJc w:val="right"/>
      <w:pPr>
        <w:tabs>
          <w:tab w:val="num" w:pos="4400"/>
        </w:tabs>
        <w:ind w:left="4400" w:hanging="180"/>
      </w:pPr>
    </w:lvl>
    <w:lvl w:ilvl="6" w:tplc="0405000F" w:tentative="1">
      <w:start w:val="1"/>
      <w:numFmt w:val="decimal"/>
      <w:lvlText w:val="%7."/>
      <w:lvlJc w:val="left"/>
      <w:pPr>
        <w:tabs>
          <w:tab w:val="num" w:pos="5120"/>
        </w:tabs>
        <w:ind w:left="5120" w:hanging="360"/>
      </w:pPr>
    </w:lvl>
    <w:lvl w:ilvl="7" w:tplc="04050019" w:tentative="1">
      <w:start w:val="1"/>
      <w:numFmt w:val="lowerLetter"/>
      <w:lvlText w:val="%8."/>
      <w:lvlJc w:val="left"/>
      <w:pPr>
        <w:tabs>
          <w:tab w:val="num" w:pos="5840"/>
        </w:tabs>
        <w:ind w:left="5840" w:hanging="360"/>
      </w:pPr>
    </w:lvl>
    <w:lvl w:ilvl="8" w:tplc="0405001B" w:tentative="1">
      <w:start w:val="1"/>
      <w:numFmt w:val="lowerRoman"/>
      <w:lvlText w:val="%9."/>
      <w:lvlJc w:val="right"/>
      <w:pPr>
        <w:tabs>
          <w:tab w:val="num" w:pos="6560"/>
        </w:tabs>
        <w:ind w:left="6560" w:hanging="180"/>
      </w:pPr>
    </w:lvl>
  </w:abstractNum>
  <w:abstractNum w:abstractNumId="3" w15:restartNumberingAfterBreak="0">
    <w:nsid w:val="35B813C2"/>
    <w:multiLevelType w:val="hybridMultilevel"/>
    <w:tmpl w:val="C4B256FA"/>
    <w:lvl w:ilvl="0" w:tplc="240EA616">
      <w:start w:val="1"/>
      <w:numFmt w:val="decimal"/>
      <w:pStyle w:val="Dokumentnadpistabulka"/>
      <w:lvlText w:val="Tab. %1."/>
      <w:lvlJc w:val="left"/>
      <w:pPr>
        <w:ind w:left="1364" w:hanging="360"/>
      </w:pPr>
      <w:rPr>
        <w:rFonts w:hint="default"/>
        <w:b/>
        <w:i w:val="0"/>
        <w:color w:val="auto"/>
        <w:sz w:val="20"/>
        <w:u w:color="FFFFFF"/>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 w15:restartNumberingAfterBreak="0">
    <w:nsid w:val="66DB361E"/>
    <w:multiLevelType w:val="multilevel"/>
    <w:tmpl w:val="B0EE178A"/>
    <w:lvl w:ilvl="0">
      <w:start w:val="1"/>
      <w:numFmt w:val="bullet"/>
      <w:pStyle w:val="Dokumentodrka2"/>
      <w:lvlText w:val=""/>
      <w:lvlJc w:val="left"/>
      <w:pPr>
        <w:ind w:left="720" w:hanging="363"/>
      </w:pPr>
      <w:rPr>
        <w:rFonts w:ascii="Wingdings" w:hAnsi="Wingdings" w:hint="default"/>
        <w:color w:val="FF9900"/>
        <w:position w:val="0"/>
        <w:sz w:val="18"/>
      </w:rPr>
    </w:lvl>
    <w:lvl w:ilvl="1">
      <w:start w:val="1"/>
      <w:numFmt w:val="bullet"/>
      <w:lvlText w:val=""/>
      <w:lvlJc w:val="left"/>
      <w:pPr>
        <w:ind w:left="1440" w:hanging="363"/>
      </w:pPr>
      <w:rPr>
        <w:rFonts w:ascii="Wingdings" w:hAnsi="Wingdings" w:hint="default"/>
        <w:color w:val="707276"/>
        <w:sz w:val="20"/>
      </w:rPr>
    </w:lvl>
    <w:lvl w:ilvl="2">
      <w:start w:val="1"/>
      <w:numFmt w:val="bullet"/>
      <w:lvlText w:val="─"/>
      <w:lvlJc w:val="left"/>
      <w:pPr>
        <w:ind w:left="2160" w:hanging="363"/>
      </w:pPr>
      <w:rPr>
        <w:rFonts w:ascii="Calibri" w:hAnsi="Calibri" w:hint="default"/>
        <w:color w:val="707276"/>
        <w:sz w:val="12"/>
      </w:rPr>
    </w:lvl>
    <w:lvl w:ilvl="3">
      <w:start w:val="1"/>
      <w:numFmt w:val="bullet"/>
      <w:lvlText w:val=""/>
      <w:lvlJc w:val="left"/>
      <w:pPr>
        <w:ind w:left="2880" w:hanging="363"/>
      </w:pPr>
      <w:rPr>
        <w:rFonts w:ascii="Symbol" w:hAnsi="Symbol" w:hint="default"/>
        <w:color w:val="707276"/>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36"/>
    <w:rsid w:val="00016E3B"/>
    <w:rsid w:val="0004051E"/>
    <w:rsid w:val="00077AD9"/>
    <w:rsid w:val="0009075C"/>
    <w:rsid w:val="000B0B3A"/>
    <w:rsid w:val="000C6A4E"/>
    <w:rsid w:val="0011648E"/>
    <w:rsid w:val="0012266F"/>
    <w:rsid w:val="00125C58"/>
    <w:rsid w:val="00126F9B"/>
    <w:rsid w:val="00131BAA"/>
    <w:rsid w:val="00131DB1"/>
    <w:rsid w:val="001423BA"/>
    <w:rsid w:val="001472B6"/>
    <w:rsid w:val="00162B06"/>
    <w:rsid w:val="00172669"/>
    <w:rsid w:val="001A7179"/>
    <w:rsid w:val="001C157F"/>
    <w:rsid w:val="001C5C39"/>
    <w:rsid w:val="00205596"/>
    <w:rsid w:val="00206A27"/>
    <w:rsid w:val="002212AD"/>
    <w:rsid w:val="00225664"/>
    <w:rsid w:val="00236C6E"/>
    <w:rsid w:val="002716EB"/>
    <w:rsid w:val="0029420C"/>
    <w:rsid w:val="002A2B5D"/>
    <w:rsid w:val="002C21BC"/>
    <w:rsid w:val="002D3C84"/>
    <w:rsid w:val="00310D31"/>
    <w:rsid w:val="0031221D"/>
    <w:rsid w:val="00331D39"/>
    <w:rsid w:val="003708EE"/>
    <w:rsid w:val="0038756E"/>
    <w:rsid w:val="00387C5B"/>
    <w:rsid w:val="00397546"/>
    <w:rsid w:val="003C1DC5"/>
    <w:rsid w:val="003E09F5"/>
    <w:rsid w:val="003F0DC5"/>
    <w:rsid w:val="004648F6"/>
    <w:rsid w:val="004709B5"/>
    <w:rsid w:val="004C33B2"/>
    <w:rsid w:val="004C4BE6"/>
    <w:rsid w:val="004E6C5B"/>
    <w:rsid w:val="004F45F6"/>
    <w:rsid w:val="00546F71"/>
    <w:rsid w:val="005475B8"/>
    <w:rsid w:val="00551314"/>
    <w:rsid w:val="00563EA0"/>
    <w:rsid w:val="00590966"/>
    <w:rsid w:val="005A3FB3"/>
    <w:rsid w:val="005B094B"/>
    <w:rsid w:val="005B75D5"/>
    <w:rsid w:val="005C1FE5"/>
    <w:rsid w:val="005C678E"/>
    <w:rsid w:val="005D421A"/>
    <w:rsid w:val="00600975"/>
    <w:rsid w:val="00607FC9"/>
    <w:rsid w:val="00656DF3"/>
    <w:rsid w:val="00660C0D"/>
    <w:rsid w:val="00664B43"/>
    <w:rsid w:val="0067085A"/>
    <w:rsid w:val="00687313"/>
    <w:rsid w:val="00693046"/>
    <w:rsid w:val="006D1BF3"/>
    <w:rsid w:val="006D2CDB"/>
    <w:rsid w:val="006E46DF"/>
    <w:rsid w:val="006E691A"/>
    <w:rsid w:val="006E6D5A"/>
    <w:rsid w:val="0070453A"/>
    <w:rsid w:val="00725500"/>
    <w:rsid w:val="00736438"/>
    <w:rsid w:val="00743699"/>
    <w:rsid w:val="0075589A"/>
    <w:rsid w:val="007A2607"/>
    <w:rsid w:val="00804CF9"/>
    <w:rsid w:val="00815CF0"/>
    <w:rsid w:val="0081674D"/>
    <w:rsid w:val="00830F54"/>
    <w:rsid w:val="0084576D"/>
    <w:rsid w:val="00850C91"/>
    <w:rsid w:val="008B6D4D"/>
    <w:rsid w:val="008D587E"/>
    <w:rsid w:val="00911338"/>
    <w:rsid w:val="00912DC0"/>
    <w:rsid w:val="00944AA4"/>
    <w:rsid w:val="00945D43"/>
    <w:rsid w:val="00945F52"/>
    <w:rsid w:val="00962F79"/>
    <w:rsid w:val="009A08A4"/>
    <w:rsid w:val="009A7C12"/>
    <w:rsid w:val="009B1955"/>
    <w:rsid w:val="009B3D13"/>
    <w:rsid w:val="009C0B3C"/>
    <w:rsid w:val="009D0075"/>
    <w:rsid w:val="00A15F6D"/>
    <w:rsid w:val="00A55F53"/>
    <w:rsid w:val="00AB60BB"/>
    <w:rsid w:val="00AC2C0E"/>
    <w:rsid w:val="00AE216E"/>
    <w:rsid w:val="00AE77B4"/>
    <w:rsid w:val="00B07DAD"/>
    <w:rsid w:val="00B22C62"/>
    <w:rsid w:val="00B47F68"/>
    <w:rsid w:val="00B67B08"/>
    <w:rsid w:val="00B76868"/>
    <w:rsid w:val="00B84FDE"/>
    <w:rsid w:val="00BD00BE"/>
    <w:rsid w:val="00BF413C"/>
    <w:rsid w:val="00C01E34"/>
    <w:rsid w:val="00C0761B"/>
    <w:rsid w:val="00C2072A"/>
    <w:rsid w:val="00C20946"/>
    <w:rsid w:val="00C27F1E"/>
    <w:rsid w:val="00C42B7D"/>
    <w:rsid w:val="00C62AF2"/>
    <w:rsid w:val="00C73820"/>
    <w:rsid w:val="00C946A2"/>
    <w:rsid w:val="00C97C61"/>
    <w:rsid w:val="00CA5E1B"/>
    <w:rsid w:val="00CD182B"/>
    <w:rsid w:val="00CE17B5"/>
    <w:rsid w:val="00CE4A0A"/>
    <w:rsid w:val="00CE7C86"/>
    <w:rsid w:val="00D41F99"/>
    <w:rsid w:val="00D45CB8"/>
    <w:rsid w:val="00D56BD1"/>
    <w:rsid w:val="00D62307"/>
    <w:rsid w:val="00D62A58"/>
    <w:rsid w:val="00D93545"/>
    <w:rsid w:val="00DC3445"/>
    <w:rsid w:val="00DD323F"/>
    <w:rsid w:val="00DF35D8"/>
    <w:rsid w:val="00DF5406"/>
    <w:rsid w:val="00E35DFF"/>
    <w:rsid w:val="00E44A28"/>
    <w:rsid w:val="00E90E30"/>
    <w:rsid w:val="00E91D48"/>
    <w:rsid w:val="00EB13DD"/>
    <w:rsid w:val="00EF3689"/>
    <w:rsid w:val="00F05C36"/>
    <w:rsid w:val="00F33DA4"/>
    <w:rsid w:val="00F41A48"/>
    <w:rsid w:val="00F43807"/>
    <w:rsid w:val="00F9587D"/>
    <w:rsid w:val="00FA7AB0"/>
    <w:rsid w:val="00FD7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F603E4"/>
  <w15:chartTrackingRefBased/>
  <w15:docId w15:val="{4759D913-73D9-46EB-9F41-EC5322E0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F41A48"/>
    <w:pPr>
      <w:keepNext/>
      <w:pageBreakBefore/>
      <w:numPr>
        <w:numId w:val="1"/>
      </w:numPr>
      <w:spacing w:before="480" w:after="120" w:line="240" w:lineRule="auto"/>
      <w:ind w:left="567" w:hanging="567"/>
      <w:jc w:val="both"/>
      <w:outlineLvl w:val="0"/>
    </w:pPr>
    <w:rPr>
      <w:rFonts w:ascii="Calibri" w:eastAsia="Times New Roman" w:hAnsi="Calibri" w:cs="Tahoma"/>
      <w:b/>
      <w:bCs/>
      <w:color w:val="FF9900"/>
      <w:sz w:val="48"/>
      <w:szCs w:val="48"/>
      <w:lang w:eastAsia="cs-CZ"/>
    </w:rPr>
  </w:style>
  <w:style w:type="paragraph" w:styleId="Nadpis2">
    <w:name w:val="heading 2"/>
    <w:basedOn w:val="Normln"/>
    <w:next w:val="Normln"/>
    <w:link w:val="Nadpis2Char"/>
    <w:qFormat/>
    <w:rsid w:val="00F41A48"/>
    <w:pPr>
      <w:keepNext/>
      <w:numPr>
        <w:ilvl w:val="1"/>
        <w:numId w:val="1"/>
      </w:numPr>
      <w:spacing w:before="240" w:after="240" w:line="240" w:lineRule="auto"/>
      <w:ind w:left="851" w:hanging="851"/>
      <w:outlineLvl w:val="1"/>
    </w:pPr>
    <w:rPr>
      <w:rFonts w:ascii="Calibri" w:eastAsia="Times New Roman" w:hAnsi="Calibri" w:cs="Tahoma"/>
      <w:b/>
      <w:bCs/>
      <w:sz w:val="36"/>
      <w:szCs w:val="36"/>
      <w:lang w:eastAsia="cs-CZ"/>
    </w:rPr>
  </w:style>
  <w:style w:type="paragraph" w:styleId="Nadpis3">
    <w:name w:val="heading 3"/>
    <w:basedOn w:val="Normln"/>
    <w:next w:val="Normln"/>
    <w:link w:val="Nadpis3Char"/>
    <w:qFormat/>
    <w:rsid w:val="00F41A48"/>
    <w:pPr>
      <w:keepNext/>
      <w:numPr>
        <w:ilvl w:val="2"/>
        <w:numId w:val="1"/>
      </w:numPr>
      <w:spacing w:before="240" w:after="60" w:line="360" w:lineRule="exact"/>
      <w:ind w:left="1134" w:hanging="1134"/>
      <w:jc w:val="both"/>
      <w:outlineLvl w:val="2"/>
    </w:pPr>
    <w:rPr>
      <w:rFonts w:ascii="Calibri" w:eastAsia="Times New Roman" w:hAnsi="Calibri" w:cs="Tahoma"/>
      <w:b/>
      <w:bCs/>
      <w:color w:val="000000" w:themeColor="text1"/>
      <w:sz w:val="32"/>
      <w:szCs w:val="26"/>
      <w:lang w:eastAsia="cs-CZ"/>
    </w:rPr>
  </w:style>
  <w:style w:type="paragraph" w:styleId="Nadpis4">
    <w:name w:val="heading 4"/>
    <w:basedOn w:val="Normln"/>
    <w:next w:val="Normln"/>
    <w:link w:val="Nadpis4Char"/>
    <w:qFormat/>
    <w:rsid w:val="00F41A48"/>
    <w:pPr>
      <w:keepNext/>
      <w:numPr>
        <w:ilvl w:val="3"/>
        <w:numId w:val="1"/>
      </w:numPr>
      <w:spacing w:before="240" w:after="60" w:line="360" w:lineRule="exact"/>
      <w:ind w:left="1418" w:hanging="1418"/>
      <w:jc w:val="both"/>
      <w:outlineLvl w:val="3"/>
    </w:pPr>
    <w:rPr>
      <w:rFonts w:ascii="Calibri" w:eastAsia="Times New Roman" w:hAnsi="Calibri" w:cs="Times New Roman"/>
      <w:b/>
      <w:bCs/>
      <w:szCs w:val="28"/>
      <w:lang w:eastAsia="cs-CZ"/>
    </w:rPr>
  </w:style>
  <w:style w:type="paragraph" w:styleId="Nadpis5">
    <w:name w:val="heading 5"/>
    <w:basedOn w:val="Normln"/>
    <w:next w:val="Normln"/>
    <w:link w:val="Nadpis5Char"/>
    <w:qFormat/>
    <w:rsid w:val="00F41A48"/>
    <w:pPr>
      <w:numPr>
        <w:ilvl w:val="4"/>
        <w:numId w:val="1"/>
      </w:numPr>
      <w:spacing w:before="240" w:after="60" w:line="360" w:lineRule="exact"/>
      <w:jc w:val="both"/>
      <w:outlineLvl w:val="4"/>
    </w:pPr>
    <w:rPr>
      <w:rFonts w:ascii="Calibri" w:eastAsia="Times New Roman" w:hAnsi="Calibri" w:cs="Times New Roman"/>
      <w:bCs/>
      <w:iCs/>
      <w:sz w:val="26"/>
      <w:szCs w:val="26"/>
      <w:lang w:eastAsia="cs-CZ"/>
    </w:rPr>
  </w:style>
  <w:style w:type="paragraph" w:styleId="Nadpis6">
    <w:name w:val="heading 6"/>
    <w:basedOn w:val="Normln"/>
    <w:next w:val="Normln"/>
    <w:link w:val="Nadpis6Char"/>
    <w:qFormat/>
    <w:rsid w:val="00F41A48"/>
    <w:pPr>
      <w:numPr>
        <w:ilvl w:val="5"/>
        <w:numId w:val="1"/>
      </w:numPr>
      <w:spacing w:before="240" w:after="60" w:line="360" w:lineRule="exact"/>
      <w:jc w:val="both"/>
      <w:outlineLvl w:val="5"/>
    </w:pPr>
    <w:rPr>
      <w:rFonts w:ascii="Calibri" w:eastAsia="Times New Roman" w:hAnsi="Calibri" w:cs="Times New Roman"/>
      <w:b/>
      <w:bCs/>
      <w:lang w:eastAsia="cs-CZ"/>
    </w:rPr>
  </w:style>
  <w:style w:type="paragraph" w:styleId="Nadpis7">
    <w:name w:val="heading 7"/>
    <w:basedOn w:val="Normln"/>
    <w:next w:val="Normln"/>
    <w:link w:val="Nadpis7Char"/>
    <w:qFormat/>
    <w:rsid w:val="00F41A48"/>
    <w:pPr>
      <w:numPr>
        <w:ilvl w:val="6"/>
        <w:numId w:val="1"/>
      </w:numPr>
      <w:spacing w:before="240" w:after="60" w:line="360" w:lineRule="exact"/>
      <w:jc w:val="both"/>
      <w:outlineLvl w:val="6"/>
    </w:pPr>
    <w:rPr>
      <w:rFonts w:ascii="Calibri" w:eastAsia="Times New Roman" w:hAnsi="Calibri" w:cs="Times New Roman"/>
      <w:sz w:val="24"/>
      <w:szCs w:val="24"/>
      <w:lang w:eastAsia="cs-CZ"/>
    </w:rPr>
  </w:style>
  <w:style w:type="paragraph" w:styleId="Nadpis8">
    <w:name w:val="heading 8"/>
    <w:basedOn w:val="Normln"/>
    <w:next w:val="Normln"/>
    <w:link w:val="Nadpis8Char"/>
    <w:qFormat/>
    <w:rsid w:val="00F41A48"/>
    <w:pPr>
      <w:numPr>
        <w:ilvl w:val="7"/>
        <w:numId w:val="1"/>
      </w:numPr>
      <w:spacing w:before="240" w:after="60" w:line="360" w:lineRule="exact"/>
      <w:jc w:val="both"/>
      <w:outlineLvl w:val="7"/>
    </w:pPr>
    <w:rPr>
      <w:rFonts w:ascii="Calibri" w:eastAsia="Times New Roman" w:hAnsi="Calibri" w:cs="Times New Roman"/>
      <w:iCs/>
      <w:sz w:val="24"/>
      <w:szCs w:val="24"/>
      <w:lang w:eastAsia="cs-CZ"/>
    </w:rPr>
  </w:style>
  <w:style w:type="paragraph" w:styleId="Nadpis9">
    <w:name w:val="heading 9"/>
    <w:basedOn w:val="Normln"/>
    <w:next w:val="Normln"/>
    <w:link w:val="Nadpis9Char"/>
    <w:qFormat/>
    <w:rsid w:val="00F41A48"/>
    <w:pPr>
      <w:numPr>
        <w:ilvl w:val="8"/>
        <w:numId w:val="1"/>
      </w:numPr>
      <w:spacing w:before="240" w:after="60" w:line="360" w:lineRule="exact"/>
      <w:jc w:val="both"/>
      <w:outlineLvl w:val="8"/>
    </w:pPr>
    <w:rPr>
      <w:rFonts w:ascii="Calibri" w:eastAsia="Times New Roman" w:hAnsi="Calibri"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1A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1A48"/>
  </w:style>
  <w:style w:type="paragraph" w:styleId="Zpat">
    <w:name w:val="footer"/>
    <w:basedOn w:val="Normln"/>
    <w:link w:val="ZpatChar"/>
    <w:uiPriority w:val="99"/>
    <w:unhideWhenUsed/>
    <w:rsid w:val="00F41A48"/>
    <w:pPr>
      <w:tabs>
        <w:tab w:val="center" w:pos="4536"/>
        <w:tab w:val="right" w:pos="9072"/>
      </w:tabs>
      <w:spacing w:after="0" w:line="240" w:lineRule="auto"/>
    </w:pPr>
  </w:style>
  <w:style w:type="character" w:customStyle="1" w:styleId="ZpatChar">
    <w:name w:val="Zápatí Char"/>
    <w:basedOn w:val="Standardnpsmoodstavce"/>
    <w:link w:val="Zpat"/>
    <w:uiPriority w:val="99"/>
    <w:rsid w:val="00F41A48"/>
  </w:style>
  <w:style w:type="paragraph" w:customStyle="1" w:styleId="DokumentObsah">
    <w:name w:val="Dokument Obsah"/>
    <w:basedOn w:val="Normln"/>
    <w:qFormat/>
    <w:rsid w:val="00F41A48"/>
    <w:pPr>
      <w:spacing w:after="200" w:line="276" w:lineRule="auto"/>
    </w:pPr>
    <w:rPr>
      <w:rFonts w:ascii="Calibri" w:eastAsia="Calibri" w:hAnsi="Calibri" w:cs="Tahoma"/>
      <w:b/>
      <w:noProof/>
      <w:color w:val="FF9900"/>
      <w:sz w:val="44"/>
      <w:lang w:eastAsia="cs-CZ"/>
    </w:rPr>
  </w:style>
  <w:style w:type="character" w:styleId="Hypertextovodkaz">
    <w:name w:val="Hyperlink"/>
    <w:basedOn w:val="Standardnpsmoodstavce"/>
    <w:uiPriority w:val="99"/>
    <w:rsid w:val="00F41A48"/>
    <w:rPr>
      <w:color w:val="0000FF"/>
      <w:u w:val="single"/>
    </w:rPr>
  </w:style>
  <w:style w:type="paragraph" w:styleId="Obsah1">
    <w:name w:val="toc 1"/>
    <w:basedOn w:val="Normln"/>
    <w:next w:val="Normln"/>
    <w:autoRedefine/>
    <w:uiPriority w:val="39"/>
    <w:unhideWhenUsed/>
    <w:rsid w:val="00F41A48"/>
    <w:pPr>
      <w:spacing w:before="360" w:after="360" w:line="360" w:lineRule="exact"/>
    </w:pPr>
    <w:rPr>
      <w:rFonts w:ascii="Calibri" w:eastAsia="Times New Roman" w:hAnsi="Calibri" w:cs="Times New Roman"/>
      <w:b/>
      <w:bCs/>
      <w:lang w:eastAsia="cs-CZ"/>
    </w:rPr>
  </w:style>
  <w:style w:type="paragraph" w:styleId="Obsah2">
    <w:name w:val="toc 2"/>
    <w:basedOn w:val="Normln"/>
    <w:next w:val="Normln"/>
    <w:autoRedefine/>
    <w:uiPriority w:val="39"/>
    <w:unhideWhenUsed/>
    <w:rsid w:val="00F41A48"/>
    <w:pPr>
      <w:spacing w:after="0" w:line="360" w:lineRule="exact"/>
    </w:pPr>
    <w:rPr>
      <w:rFonts w:ascii="Calibri" w:eastAsia="Times New Roman" w:hAnsi="Calibri" w:cs="Times New Roman"/>
      <w:b/>
      <w:bCs/>
      <w:lang w:eastAsia="cs-CZ"/>
    </w:rPr>
  </w:style>
  <w:style w:type="paragraph" w:styleId="Obsah3">
    <w:name w:val="toc 3"/>
    <w:basedOn w:val="Normln"/>
    <w:next w:val="Normln"/>
    <w:autoRedefine/>
    <w:uiPriority w:val="39"/>
    <w:unhideWhenUsed/>
    <w:rsid w:val="00F41A48"/>
    <w:pPr>
      <w:spacing w:after="0" w:line="360" w:lineRule="exact"/>
    </w:pPr>
    <w:rPr>
      <w:rFonts w:ascii="Calibri" w:eastAsia="Times New Roman" w:hAnsi="Calibri" w:cs="Times New Roman"/>
      <w:lang w:eastAsia="cs-CZ"/>
    </w:rPr>
  </w:style>
  <w:style w:type="character" w:customStyle="1" w:styleId="Nadpis1Char">
    <w:name w:val="Nadpis 1 Char"/>
    <w:basedOn w:val="Standardnpsmoodstavce"/>
    <w:link w:val="Nadpis1"/>
    <w:rsid w:val="00F41A48"/>
    <w:rPr>
      <w:rFonts w:ascii="Calibri" w:eastAsia="Times New Roman" w:hAnsi="Calibri" w:cs="Tahoma"/>
      <w:b/>
      <w:bCs/>
      <w:color w:val="FF9900"/>
      <w:sz w:val="48"/>
      <w:szCs w:val="48"/>
      <w:lang w:eastAsia="cs-CZ"/>
    </w:rPr>
  </w:style>
  <w:style w:type="character" w:customStyle="1" w:styleId="Nadpis2Char">
    <w:name w:val="Nadpis 2 Char"/>
    <w:basedOn w:val="Standardnpsmoodstavce"/>
    <w:link w:val="Nadpis2"/>
    <w:rsid w:val="00F41A48"/>
    <w:rPr>
      <w:rFonts w:ascii="Calibri" w:eastAsia="Times New Roman" w:hAnsi="Calibri" w:cs="Tahoma"/>
      <w:b/>
      <w:bCs/>
      <w:sz w:val="36"/>
      <w:szCs w:val="36"/>
      <w:lang w:eastAsia="cs-CZ"/>
    </w:rPr>
  </w:style>
  <w:style w:type="character" w:customStyle="1" w:styleId="Nadpis3Char">
    <w:name w:val="Nadpis 3 Char"/>
    <w:basedOn w:val="Standardnpsmoodstavce"/>
    <w:link w:val="Nadpis3"/>
    <w:rsid w:val="00F41A48"/>
    <w:rPr>
      <w:rFonts w:ascii="Calibri" w:eastAsia="Times New Roman" w:hAnsi="Calibri" w:cs="Tahoma"/>
      <w:b/>
      <w:bCs/>
      <w:color w:val="000000" w:themeColor="text1"/>
      <w:sz w:val="32"/>
      <w:szCs w:val="26"/>
      <w:lang w:eastAsia="cs-CZ"/>
    </w:rPr>
  </w:style>
  <w:style w:type="character" w:customStyle="1" w:styleId="Nadpis4Char">
    <w:name w:val="Nadpis 4 Char"/>
    <w:basedOn w:val="Standardnpsmoodstavce"/>
    <w:link w:val="Nadpis4"/>
    <w:rsid w:val="00F41A48"/>
    <w:rPr>
      <w:rFonts w:ascii="Calibri" w:eastAsia="Times New Roman" w:hAnsi="Calibri" w:cs="Times New Roman"/>
      <w:b/>
      <w:bCs/>
      <w:szCs w:val="28"/>
      <w:lang w:eastAsia="cs-CZ"/>
    </w:rPr>
  </w:style>
  <w:style w:type="character" w:customStyle="1" w:styleId="Nadpis5Char">
    <w:name w:val="Nadpis 5 Char"/>
    <w:basedOn w:val="Standardnpsmoodstavce"/>
    <w:link w:val="Nadpis5"/>
    <w:rsid w:val="00F41A48"/>
    <w:rPr>
      <w:rFonts w:ascii="Calibri" w:eastAsia="Times New Roman" w:hAnsi="Calibri" w:cs="Times New Roman"/>
      <w:bCs/>
      <w:iCs/>
      <w:sz w:val="26"/>
      <w:szCs w:val="26"/>
      <w:lang w:eastAsia="cs-CZ"/>
    </w:rPr>
  </w:style>
  <w:style w:type="character" w:customStyle="1" w:styleId="Nadpis6Char">
    <w:name w:val="Nadpis 6 Char"/>
    <w:basedOn w:val="Standardnpsmoodstavce"/>
    <w:link w:val="Nadpis6"/>
    <w:rsid w:val="00F41A48"/>
    <w:rPr>
      <w:rFonts w:ascii="Calibri" w:eastAsia="Times New Roman" w:hAnsi="Calibri" w:cs="Times New Roman"/>
      <w:b/>
      <w:bCs/>
      <w:lang w:eastAsia="cs-CZ"/>
    </w:rPr>
  </w:style>
  <w:style w:type="character" w:customStyle="1" w:styleId="Nadpis7Char">
    <w:name w:val="Nadpis 7 Char"/>
    <w:basedOn w:val="Standardnpsmoodstavce"/>
    <w:link w:val="Nadpis7"/>
    <w:rsid w:val="00F41A48"/>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F41A48"/>
    <w:rPr>
      <w:rFonts w:ascii="Calibri" w:eastAsia="Times New Roman" w:hAnsi="Calibri" w:cs="Times New Roman"/>
      <w:iCs/>
      <w:sz w:val="24"/>
      <w:szCs w:val="24"/>
      <w:lang w:eastAsia="cs-CZ"/>
    </w:rPr>
  </w:style>
  <w:style w:type="character" w:customStyle="1" w:styleId="Nadpis9Char">
    <w:name w:val="Nadpis 9 Char"/>
    <w:basedOn w:val="Standardnpsmoodstavce"/>
    <w:link w:val="Nadpis9"/>
    <w:rsid w:val="00F41A48"/>
    <w:rPr>
      <w:rFonts w:ascii="Calibri" w:eastAsia="Times New Roman" w:hAnsi="Calibri" w:cs="Arial"/>
      <w:lang w:eastAsia="cs-CZ"/>
    </w:rPr>
  </w:style>
  <w:style w:type="paragraph" w:customStyle="1" w:styleId="Dokumentodrka2">
    <w:name w:val="Dokument odrážka 2"/>
    <w:basedOn w:val="Normln"/>
    <w:rsid w:val="00F41A48"/>
    <w:pPr>
      <w:numPr>
        <w:numId w:val="2"/>
      </w:numPr>
      <w:spacing w:after="0" w:line="360" w:lineRule="exact"/>
      <w:jc w:val="both"/>
    </w:pPr>
    <w:rPr>
      <w:rFonts w:ascii="Calibri" w:eastAsia="Times New Roman" w:hAnsi="Calibri" w:cs="Times New Roman"/>
      <w:szCs w:val="28"/>
      <w:lang w:eastAsia="cs-CZ"/>
    </w:rPr>
  </w:style>
  <w:style w:type="paragraph" w:customStyle="1" w:styleId="Dokumenttextslovanseznam">
    <w:name w:val="Dokument text číslovaný seznam"/>
    <w:basedOn w:val="Normln"/>
    <w:next w:val="Normln"/>
    <w:qFormat/>
    <w:rsid w:val="00830F54"/>
    <w:pPr>
      <w:spacing w:after="120" w:line="288" w:lineRule="auto"/>
      <w:jc w:val="both"/>
    </w:pPr>
    <w:rPr>
      <w:rFonts w:ascii="Calibri" w:eastAsia="Times New Roman" w:hAnsi="Calibri" w:cs="Times New Roman"/>
      <w:color w:val="262626"/>
      <w:lang w:eastAsia="cs-CZ"/>
    </w:rPr>
  </w:style>
  <w:style w:type="paragraph" w:customStyle="1" w:styleId="Dokumentnadpisobrzek">
    <w:name w:val="Dokument nadpis obrázek"/>
    <w:basedOn w:val="Normln"/>
    <w:rsid w:val="00F43807"/>
    <w:pPr>
      <w:numPr>
        <w:numId w:val="4"/>
      </w:numPr>
      <w:tabs>
        <w:tab w:val="clear" w:pos="1004"/>
      </w:tabs>
      <w:spacing w:after="120" w:line="300" w:lineRule="exact"/>
      <w:ind w:left="1800" w:hanging="990"/>
      <w:jc w:val="both"/>
    </w:pPr>
    <w:rPr>
      <w:rFonts w:ascii="Calibri" w:eastAsia="Times New Roman" w:hAnsi="Calibri" w:cs="Times New Roman"/>
      <w:noProof/>
      <w:color w:val="262626"/>
      <w:sz w:val="20"/>
      <w:lang w:eastAsia="cs-CZ"/>
    </w:rPr>
  </w:style>
  <w:style w:type="paragraph" w:customStyle="1" w:styleId="Dokumentnadpistabulka">
    <w:name w:val="Dokument nadpis tabulka"/>
    <w:basedOn w:val="Dokumentnadpisobrzek"/>
    <w:next w:val="Normln"/>
    <w:rsid w:val="00F43807"/>
    <w:pPr>
      <w:numPr>
        <w:numId w:val="5"/>
      </w:numPr>
      <w:tabs>
        <w:tab w:val="left" w:pos="1800"/>
      </w:tabs>
      <w:ind w:left="1800" w:hanging="994"/>
    </w:pPr>
  </w:style>
  <w:style w:type="paragraph" w:styleId="Textbubliny">
    <w:name w:val="Balloon Text"/>
    <w:basedOn w:val="Normln"/>
    <w:link w:val="TextbublinyChar"/>
    <w:uiPriority w:val="99"/>
    <w:semiHidden/>
    <w:unhideWhenUsed/>
    <w:rsid w:val="00F438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3807"/>
    <w:rPr>
      <w:rFonts w:ascii="Segoe UI" w:hAnsi="Segoe UI" w:cs="Segoe UI"/>
      <w:sz w:val="18"/>
      <w:szCs w:val="18"/>
    </w:rPr>
  </w:style>
  <w:style w:type="paragraph" w:customStyle="1" w:styleId="Dokumenttext">
    <w:name w:val="Dokument text"/>
    <w:basedOn w:val="Normln"/>
    <w:qFormat/>
    <w:rsid w:val="00F05C36"/>
    <w:pPr>
      <w:spacing w:after="120" w:line="300" w:lineRule="exact"/>
      <w:jc w:val="both"/>
    </w:pPr>
    <w:rPr>
      <w:rFonts w:ascii="Calibri" w:eastAsia="Times New Roman" w:hAnsi="Calibri" w:cs="Times New Roman"/>
      <w:color w:val="2626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machova@admosphere.cz" TargetMode="External"/><Relationship Id="rId18" Type="http://schemas.openxmlformats.org/officeDocument/2006/relationships/hyperlink" Target="file:///\\192.168.0.2\documents\02-Company\03-PR\02-Tiskove%20zpravy%20-%20pracovni\01-CZ\2020\www.provyzkum.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ielsen-admosphere.cz"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file:///\\192.168.0.2\documents\02-Company\03-PR\02-Tiskove%20zpravy%20-%20pracovni\01-CZ\2020\www.ceskynarodnipanel.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ka.morochovicova@admosphere.cz" TargetMode="External"/><Relationship Id="rId5" Type="http://schemas.openxmlformats.org/officeDocument/2006/relationships/webSettings" Target="webSettings.xml"/><Relationship Id="rId15" Type="http://schemas.openxmlformats.org/officeDocument/2006/relationships/hyperlink" Target="http://www.nielsen-admosphere.cz"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ielsen-admosphere.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X:\01-Info\03-PR\01_Loga,%20oficialni%20grafika,%20promo\Nielsen%20Admosphere\&#352;ablony%20-%20nab&#237;dky,%20studie%20apod\Sablona_bilo-oranzova_vhodna%20pro%20tisk_2018.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C6373-AE45-49FE-BD7C-8AEAA260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Sablona_bilo-oranzova_vhodna pro tisk_2018</Template>
  <TotalTime>6</TotalTime>
  <Pages>4</Pages>
  <Words>1074</Words>
  <Characters>6343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Morochovičová</dc:creator>
  <cp:keywords/>
  <dc:description/>
  <cp:lastModifiedBy>Eliška Morochovičová</cp:lastModifiedBy>
  <cp:revision>3</cp:revision>
  <cp:lastPrinted>2020-02-13T09:57:00Z</cp:lastPrinted>
  <dcterms:created xsi:type="dcterms:W3CDTF">2021-03-08T09:32:00Z</dcterms:created>
  <dcterms:modified xsi:type="dcterms:W3CDTF">2021-03-08T09:37:00Z</dcterms:modified>
</cp:coreProperties>
</file>