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770DC" w14:textId="77777777" w:rsidR="00350173" w:rsidRPr="008A31D2" w:rsidRDefault="00350173" w:rsidP="00350173">
      <w:pPr>
        <w:pStyle w:val="DokumentObsah"/>
        <w:rPr>
          <w:sz w:val="30"/>
          <w:szCs w:val="30"/>
          <w:lang w:val="sk-SK"/>
        </w:rPr>
      </w:pPr>
      <w:bookmarkStart w:id="0" w:name="_GoBack"/>
      <w:r w:rsidRPr="008A31D2">
        <w:rPr>
          <w:sz w:val="30"/>
          <w:szCs w:val="30"/>
          <w:lang w:val="sk-SK"/>
        </w:rPr>
        <w:t>Český reklamní trh vykázal loni navzdory pandemii COVID-19 mírný růst</w:t>
      </w:r>
      <w:bookmarkEnd w:id="0"/>
    </w:p>
    <w:p w14:paraId="1E09CB49" w14:textId="1C64ADC9" w:rsidR="00281C21" w:rsidRPr="00281C21" w:rsidRDefault="00350173" w:rsidP="00281C21">
      <w:pPr>
        <w:jc w:val="both"/>
        <w:rPr>
          <w:rFonts w:ascii="Calibri" w:hAnsi="Calibri" w:cs="Tahoma"/>
          <w:b/>
          <w:bCs/>
          <w:i/>
          <w:noProof/>
          <w:color w:val="000000" w:themeColor="text1"/>
        </w:rPr>
      </w:pPr>
      <w:r w:rsidRPr="00281C21">
        <w:rPr>
          <w:rFonts w:ascii="Calibri" w:hAnsi="Calibri" w:cs="Tahoma"/>
          <w:b/>
          <w:bCs/>
          <w:i/>
          <w:noProof/>
          <w:color w:val="000000" w:themeColor="text1"/>
        </w:rPr>
        <w:t xml:space="preserve">I přes pandemii COVID-19, která zasáhla nejen v Česku řadu byznysů, vykázal </w:t>
      </w:r>
      <w:r w:rsidR="00D812E2" w:rsidRPr="00281C21">
        <w:rPr>
          <w:rFonts w:ascii="Calibri" w:hAnsi="Calibri" w:cs="Tahoma"/>
          <w:b/>
          <w:bCs/>
          <w:i/>
          <w:noProof/>
          <w:color w:val="000000" w:themeColor="text1"/>
        </w:rPr>
        <w:t xml:space="preserve">v roce 2020 </w:t>
      </w:r>
      <w:r w:rsidRPr="00281C21">
        <w:rPr>
          <w:rFonts w:ascii="Calibri" w:hAnsi="Calibri" w:cs="Tahoma"/>
          <w:b/>
          <w:bCs/>
          <w:i/>
          <w:noProof/>
          <w:color w:val="000000" w:themeColor="text1"/>
        </w:rPr>
        <w:t xml:space="preserve">český mediální trh s reklamou 3% růst. Jeho hybatelem byly televize a internet. </w:t>
      </w:r>
      <w:r w:rsidR="00DF50BA" w:rsidRPr="00281C21">
        <w:rPr>
          <w:rFonts w:ascii="Calibri" w:hAnsi="Calibri" w:cs="Tahoma"/>
          <w:b/>
          <w:bCs/>
          <w:i/>
          <w:noProof/>
          <w:color w:val="000000" w:themeColor="text1"/>
        </w:rPr>
        <w:t>Oproti tomu inzertní objemy o</w:t>
      </w:r>
      <w:r w:rsidRPr="00281C21">
        <w:rPr>
          <w:rFonts w:ascii="Calibri" w:hAnsi="Calibri" w:cs="Tahoma"/>
          <w:b/>
          <w:bCs/>
          <w:i/>
          <w:noProof/>
          <w:color w:val="000000" w:themeColor="text1"/>
        </w:rPr>
        <w:t>statní</w:t>
      </w:r>
      <w:r w:rsidR="00DF50BA" w:rsidRPr="00281C21">
        <w:rPr>
          <w:rFonts w:ascii="Calibri" w:hAnsi="Calibri" w:cs="Tahoma"/>
          <w:b/>
          <w:bCs/>
          <w:i/>
          <w:noProof/>
          <w:color w:val="000000" w:themeColor="text1"/>
        </w:rPr>
        <w:t>ch mediatypů</w:t>
      </w:r>
      <w:r w:rsidRPr="00281C21">
        <w:rPr>
          <w:rFonts w:ascii="Calibri" w:hAnsi="Calibri" w:cs="Tahoma"/>
          <w:b/>
          <w:bCs/>
          <w:i/>
          <w:noProof/>
          <w:color w:val="000000" w:themeColor="text1"/>
        </w:rPr>
        <w:t xml:space="preserve"> </w:t>
      </w:r>
      <w:r w:rsidR="00D812E2" w:rsidRPr="00281C21">
        <w:rPr>
          <w:rFonts w:ascii="Calibri" w:hAnsi="Calibri" w:cs="Tahoma"/>
          <w:b/>
          <w:bCs/>
          <w:i/>
          <w:noProof/>
          <w:color w:val="000000" w:themeColor="text1"/>
        </w:rPr>
        <w:t xml:space="preserve">loni </w:t>
      </w:r>
      <w:r w:rsidRPr="00281C21">
        <w:rPr>
          <w:rFonts w:ascii="Calibri" w:hAnsi="Calibri" w:cs="Tahoma"/>
          <w:b/>
          <w:bCs/>
          <w:i/>
          <w:noProof/>
          <w:color w:val="000000" w:themeColor="text1"/>
        </w:rPr>
        <w:t xml:space="preserve">zaznamenaly </w:t>
      </w:r>
      <w:r w:rsidR="00D812E2" w:rsidRPr="00281C21">
        <w:rPr>
          <w:rFonts w:ascii="Calibri" w:hAnsi="Calibri" w:cs="Tahoma"/>
          <w:b/>
          <w:bCs/>
          <w:i/>
          <w:noProof/>
          <w:color w:val="000000" w:themeColor="text1"/>
        </w:rPr>
        <w:t>pokles</w:t>
      </w:r>
      <w:r w:rsidRPr="00281C21">
        <w:rPr>
          <w:rFonts w:ascii="Calibri" w:hAnsi="Calibri" w:cs="Tahoma"/>
          <w:b/>
          <w:bCs/>
          <w:i/>
          <w:noProof/>
          <w:color w:val="000000" w:themeColor="text1"/>
        </w:rPr>
        <w:t>. Ukazují do data z monitoringu reklamy Ad Intel společnosti Nielsen Admosphere.</w:t>
      </w:r>
      <w:r w:rsidR="00FC18B1">
        <w:rPr>
          <w:rFonts w:ascii="Calibri" w:hAnsi="Calibri" w:cs="Tahoma"/>
          <w:b/>
          <w:bCs/>
          <w:i/>
          <w:noProof/>
          <w:color w:val="000000" w:themeColor="text1"/>
        </w:rPr>
        <w:t xml:space="preserve"> </w:t>
      </w:r>
      <w:r w:rsidR="00FC18B1" w:rsidRPr="00FC18B1">
        <w:rPr>
          <w:rFonts w:ascii="Calibri" w:hAnsi="Calibri" w:cs="Tahoma"/>
          <w:b/>
          <w:bCs/>
          <w:i/>
          <w:noProof/>
          <w:color w:val="000000" w:themeColor="text1"/>
        </w:rPr>
        <w:t>Hodnoty odpovídají ceníkovým cenám inzerce.</w:t>
      </w:r>
    </w:p>
    <w:p w14:paraId="3BC98337" w14:textId="5A4823C2" w:rsidR="00350173" w:rsidRPr="00DF50BA" w:rsidRDefault="00DF50BA" w:rsidP="00DF50BA">
      <w:pPr>
        <w:jc w:val="both"/>
      </w:pPr>
      <w:r>
        <w:rPr>
          <w:rFonts w:ascii="Calibri" w:hAnsi="Calibri" w:cs="Tahoma"/>
          <w:bCs/>
          <w:noProof/>
          <w:color w:val="000000" w:themeColor="text1"/>
        </w:rPr>
        <w:t>„</w:t>
      </w:r>
      <w:r>
        <w:t>Navzdory COVID-19 došlo loni na tuzemském reklamním trhu k opětovnému navýšení objemu hrubých reklamních investic. Oproti roku 2019 ale tempo růstu přece jen výrazně pokleslo. Výsledek se opírá o reklamní výkony v televizi a na internetu. U zbývajících mediatypů jsme zaznamenali značné meziroční poklesy, za kterými stojí zejména probíhající pandemie,</w:t>
      </w:r>
      <w:r w:rsidR="00350173" w:rsidRPr="008A31D2">
        <w:rPr>
          <w:rFonts w:ascii="Calibri" w:hAnsi="Calibri" w:cs="Tahoma"/>
          <w:bCs/>
          <w:noProof/>
          <w:color w:val="000000" w:themeColor="text1"/>
        </w:rPr>
        <w:t xml:space="preserve">“ komentuje výsledky </w:t>
      </w:r>
      <w:r w:rsidR="00350173" w:rsidRPr="008A31D2">
        <w:rPr>
          <w:rFonts w:ascii="Calibri" w:hAnsi="Calibri" w:cs="Tahoma"/>
          <w:bCs/>
          <w:iCs/>
          <w:noProof/>
          <w:color w:val="000000" w:themeColor="text1"/>
        </w:rPr>
        <w:t>Tomáš Hynčica, Business &amp; Research Director Nielsen Admosphere.</w:t>
      </w:r>
    </w:p>
    <w:p w14:paraId="3CBBB27E" w14:textId="57313236" w:rsidR="00350173" w:rsidRDefault="00DF50BA" w:rsidP="00D812E2">
      <w:pPr>
        <w:spacing w:after="240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>
        <w:rPr>
          <w:rFonts w:ascii="Calibri" w:hAnsi="Calibri" w:cs="Tahoma"/>
          <w:bCs/>
          <w:noProof/>
          <w:color w:val="000000" w:themeColor="text1"/>
        </w:rPr>
        <w:t>Loňské h</w:t>
      </w:r>
      <w:r w:rsidR="00350173" w:rsidRPr="008A31D2">
        <w:rPr>
          <w:rFonts w:ascii="Calibri" w:hAnsi="Calibri" w:cs="Tahoma"/>
          <w:bCs/>
          <w:noProof/>
          <w:color w:val="000000" w:themeColor="text1"/>
        </w:rPr>
        <w:t xml:space="preserve">odnoty za internet zveřejní v nejbližších týdnech </w:t>
      </w:r>
      <w:r w:rsidR="00350173" w:rsidRPr="008A31D2">
        <w:rPr>
          <w:rFonts w:ascii="Calibri" w:hAnsi="Calibri" w:cs="Tahoma"/>
          <w:bCs/>
          <w:iCs/>
          <w:noProof/>
          <w:color w:val="000000" w:themeColor="text1"/>
        </w:rPr>
        <w:t>Sdružení pro internetový rozvoj (SPIR).</w:t>
      </w:r>
      <w:r>
        <w:rPr>
          <w:rFonts w:ascii="Calibri" w:hAnsi="Calibri" w:cs="Tahoma"/>
          <w:bCs/>
          <w:iCs/>
          <w:noProof/>
          <w:color w:val="000000" w:themeColor="text1"/>
        </w:rPr>
        <w:t xml:space="preserve"> U tohoto mediatypu však očekáváme dvojciferný růst oproti roku 2019.</w:t>
      </w:r>
    </w:p>
    <w:p w14:paraId="07BB59A1" w14:textId="4F825B7D" w:rsidR="00350173" w:rsidRPr="008A31D2" w:rsidRDefault="00D812E2" w:rsidP="00350173">
      <w:pPr>
        <w:spacing w:after="240"/>
        <w:rPr>
          <w:rFonts w:ascii="Calibri" w:hAnsi="Calibri" w:cs="Tahoma"/>
          <w:bCs/>
          <w:noProof/>
          <w:color w:val="000000" w:themeColor="text1"/>
        </w:rPr>
      </w:pPr>
      <w:r>
        <w:rPr>
          <w:noProof/>
          <w:lang w:eastAsia="cs-CZ"/>
        </w:rPr>
        <w:drawing>
          <wp:inline distT="0" distB="0" distL="0" distR="0" wp14:anchorId="56FCA79F" wp14:editId="30FA92A4">
            <wp:extent cx="5148943" cy="187353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9927" cy="1877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D0FA3" w14:textId="0B9AE32E" w:rsidR="00350173" w:rsidRPr="008A31D2" w:rsidRDefault="00D812E2" w:rsidP="00D812E2">
      <w:pPr>
        <w:spacing w:after="240"/>
        <w:contextualSpacing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5954AB3" wp14:editId="2424CC67">
            <wp:simplePos x="0" y="0"/>
            <wp:positionH relativeFrom="margin">
              <wp:align>left</wp:align>
            </wp:positionH>
            <wp:positionV relativeFrom="paragraph">
              <wp:posOffset>701403</wp:posOffset>
            </wp:positionV>
            <wp:extent cx="5760720" cy="1964690"/>
            <wp:effectExtent l="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73" w:rsidRPr="008A31D2">
        <w:rPr>
          <w:rFonts w:ascii="Calibri" w:hAnsi="Calibri" w:cs="Tahoma"/>
          <w:bCs/>
          <w:iCs/>
          <w:noProof/>
          <w:color w:val="000000" w:themeColor="text1"/>
        </w:rPr>
        <w:t xml:space="preserve">Nejsilnější trojicí </w:t>
      </w:r>
      <w:r w:rsidR="00350173" w:rsidRPr="006055E0">
        <w:rPr>
          <w:rFonts w:ascii="Calibri" w:hAnsi="Calibri" w:cs="Tahoma"/>
          <w:b/>
          <w:bCs/>
          <w:iCs/>
          <w:noProof/>
          <w:color w:val="000000" w:themeColor="text1"/>
        </w:rPr>
        <w:t>zadavatelů</w:t>
      </w:r>
      <w:r w:rsidR="00350173" w:rsidRPr="008A31D2">
        <w:rPr>
          <w:rFonts w:ascii="Calibri" w:hAnsi="Calibri" w:cs="Tahoma"/>
          <w:bCs/>
          <w:iCs/>
          <w:noProof/>
          <w:color w:val="000000" w:themeColor="text1"/>
        </w:rPr>
        <w:t xml:space="preserve"> roku 2020 byly potravinové řetězce. První Lidl umístil inzerci v médiích v hodnotě necelých 2 miliard korun. Inzerce druhého Kauflandu dosáhla ceny 1,9 miliardy korun a třetí Albert měl reklamu v hodnotě 1,6 miliard korun v ceníkových cenách.</w:t>
      </w:r>
    </w:p>
    <w:p w14:paraId="70EDBF39" w14:textId="11B7149A" w:rsidR="00350173" w:rsidRDefault="00350173" w:rsidP="00350173">
      <w:pPr>
        <w:spacing w:after="240"/>
        <w:contextualSpacing/>
        <w:rPr>
          <w:rFonts w:ascii="Calibri" w:hAnsi="Calibri" w:cs="Tahoma"/>
          <w:bCs/>
          <w:iCs/>
          <w:noProof/>
          <w:color w:val="000000" w:themeColor="text1"/>
        </w:rPr>
      </w:pPr>
    </w:p>
    <w:p w14:paraId="2E7644FC" w14:textId="77777777" w:rsidR="00DF50BA" w:rsidRPr="008A31D2" w:rsidRDefault="00DF50BA" w:rsidP="00D812E2">
      <w:pPr>
        <w:spacing w:after="240"/>
        <w:contextualSpacing/>
        <w:jc w:val="both"/>
        <w:rPr>
          <w:rFonts w:ascii="Calibri" w:hAnsi="Calibri" w:cs="Tahoma"/>
          <w:bCs/>
          <w:noProof/>
          <w:color w:val="000000" w:themeColor="text1"/>
        </w:rPr>
      </w:pPr>
    </w:p>
    <w:p w14:paraId="294B4BD0" w14:textId="4828FE12" w:rsidR="00350173" w:rsidRPr="008A31D2" w:rsidRDefault="00350173" w:rsidP="00D812E2">
      <w:pPr>
        <w:spacing w:after="240"/>
        <w:contextualSpacing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 w:rsidRPr="008A31D2">
        <w:rPr>
          <w:rFonts w:ascii="Calibri" w:hAnsi="Calibri" w:cs="Tahoma"/>
          <w:bCs/>
          <w:iCs/>
          <w:noProof/>
          <w:color w:val="000000" w:themeColor="text1"/>
        </w:rPr>
        <w:t xml:space="preserve">Mezi nejsilnější </w:t>
      </w:r>
      <w:r w:rsidRPr="006055E0">
        <w:rPr>
          <w:rFonts w:ascii="Calibri" w:hAnsi="Calibri" w:cs="Tahoma"/>
          <w:b/>
          <w:bCs/>
          <w:iCs/>
          <w:noProof/>
          <w:color w:val="000000" w:themeColor="text1"/>
        </w:rPr>
        <w:t>kategorie inzerentů</w:t>
      </w:r>
      <w:r w:rsidRPr="008A31D2">
        <w:rPr>
          <w:rFonts w:ascii="Calibri" w:hAnsi="Calibri" w:cs="Tahoma"/>
          <w:bCs/>
          <w:iCs/>
          <w:noProof/>
          <w:color w:val="000000" w:themeColor="text1"/>
        </w:rPr>
        <w:t xml:space="preserve"> patřily v roce 2020 Potraviny a potravinové řetězce, Bankovnictví a pojištění a Elektronika a domácí spotřebiče.</w:t>
      </w:r>
    </w:p>
    <w:p w14:paraId="48A82C59" w14:textId="7D9AF053" w:rsidR="00350173" w:rsidRPr="008A31D2" w:rsidRDefault="00D812E2" w:rsidP="00350173">
      <w:pPr>
        <w:spacing w:after="240"/>
        <w:contextualSpacing/>
        <w:rPr>
          <w:rFonts w:ascii="Calibri" w:hAnsi="Calibri" w:cs="Tahoma"/>
          <w:bCs/>
          <w:iCs/>
          <w:noProof/>
          <w:color w:val="000000" w:themeColor="text1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145430ED" wp14:editId="6004D598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5760720" cy="1607820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99E05" w14:textId="4A997E9B" w:rsidR="00A71DA6" w:rsidRDefault="00A71DA6" w:rsidP="00F05C36">
      <w:pPr>
        <w:spacing w:after="240" w:line="360" w:lineRule="exact"/>
        <w:contextualSpacing/>
        <w:rPr>
          <w:rFonts w:ascii="Calibri" w:hAnsi="Calibri" w:cs="Tahoma"/>
          <w:bCs/>
          <w:iCs/>
          <w:noProof/>
          <w:color w:val="000000" w:themeColor="text1"/>
        </w:rPr>
      </w:pPr>
    </w:p>
    <w:p w14:paraId="0E2DD578" w14:textId="0BC454A9" w:rsidR="00F05C36" w:rsidRPr="00C2072A" w:rsidRDefault="00F05C36" w:rsidP="00F05C36">
      <w:pPr>
        <w:spacing w:after="240" w:line="360" w:lineRule="exact"/>
        <w:contextualSpacing/>
        <w:rPr>
          <w:rFonts w:ascii="Calibri" w:hAnsi="Calibri"/>
        </w:rPr>
      </w:pPr>
      <w:r w:rsidRPr="00C2072A">
        <w:rPr>
          <w:rFonts w:ascii="Calibri" w:hAnsi="Calibri"/>
          <w:b/>
          <w:bCs/>
          <w:color w:val="FF9900"/>
        </w:rPr>
        <w:t>Eliška Morochovičová</w:t>
      </w:r>
      <w:r w:rsidRPr="00C2072A">
        <w:rPr>
          <w:rFonts w:ascii="Calibri" w:hAnsi="Calibri"/>
          <w:b/>
          <w:bCs/>
        </w:rPr>
        <w:t xml:space="preserve"> </w:t>
      </w:r>
      <w:r w:rsidRPr="00C2072A">
        <w:rPr>
          <w:rFonts w:ascii="Calibri" w:hAnsi="Calibri"/>
        </w:rPr>
        <w:t xml:space="preserve">| Public Relations </w:t>
      </w:r>
      <w:r w:rsidRPr="00C2072A">
        <w:rPr>
          <w:rFonts w:ascii="Calibri" w:hAnsi="Calibri"/>
        </w:rPr>
        <w:br/>
      </w:r>
      <w:hyperlink r:id="rId11" w:history="1">
        <w:r w:rsidRPr="00C2072A">
          <w:rPr>
            <w:rStyle w:val="Hypertextovodkaz"/>
            <w:rFonts w:ascii="Calibri" w:hAnsi="Calibri"/>
            <w:noProof/>
            <w:color w:val="auto"/>
          </w:rPr>
          <w:t>eliska.morochovicova@admosphere.cz</w:t>
        </w:r>
      </w:hyperlink>
    </w:p>
    <w:p w14:paraId="0F630C40" w14:textId="77777777" w:rsidR="00607FC9" w:rsidRDefault="00F05C36" w:rsidP="00EB33DD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  <w:r w:rsidRPr="00C2072A">
        <w:rPr>
          <w:rFonts w:ascii="Calibri" w:hAnsi="Calibri"/>
        </w:rPr>
        <w:t xml:space="preserve">Nielsen Admosphere, a.s.| Českobratrská 2778/1 | 130 00 Praha 3 | tel.: +420 222 717 763 | </w:t>
      </w:r>
      <w:hyperlink r:id="rId12" w:history="1">
        <w:r w:rsidRPr="00C2072A">
          <w:rPr>
            <w:rStyle w:val="Hypertextovodkaz"/>
            <w:rFonts w:ascii="Calibri" w:hAnsi="Calibri"/>
            <w:noProof/>
            <w:color w:val="auto"/>
          </w:rPr>
          <w:t>www.nielsen-admosphere.cz</w:t>
        </w:r>
      </w:hyperlink>
    </w:p>
    <w:p w14:paraId="65D9BACE" w14:textId="77777777" w:rsidR="00EB33DD" w:rsidRPr="00EB33DD" w:rsidRDefault="00EB33DD" w:rsidP="00EB33DD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</w:p>
    <w:p w14:paraId="6CE05C95" w14:textId="77777777" w:rsidR="00EB33DD" w:rsidRPr="00EB33DD" w:rsidRDefault="00EB33DD" w:rsidP="00EB33DD">
      <w:pPr>
        <w:spacing w:after="240" w:line="360" w:lineRule="exact"/>
        <w:contextualSpacing/>
        <w:rPr>
          <w:rStyle w:val="Hypertextovodkaz"/>
          <w:noProof/>
          <w:color w:val="auto"/>
        </w:rPr>
      </w:pPr>
      <w:r w:rsidRPr="00EB33DD">
        <w:rPr>
          <w:rFonts w:ascii="Calibri" w:eastAsia="Times New Roman" w:hAnsi="Calibri" w:cs="Times New Roman"/>
          <w:b/>
          <w:bCs/>
          <w:noProof/>
          <w:color w:val="FF9900"/>
          <w:lang w:eastAsia="cs-CZ"/>
        </w:rPr>
        <w:t xml:space="preserve">Jakub Fulín </w:t>
      </w:r>
      <w:r w:rsidRPr="00EB33DD">
        <w:rPr>
          <w:rFonts w:ascii="Calibri" w:eastAsia="Times New Roman" w:hAnsi="Calibri" w:cs="Times New Roman"/>
          <w:noProof/>
          <w:color w:val="000000" w:themeColor="text1"/>
          <w:lang w:eastAsia="cs-CZ"/>
        </w:rPr>
        <w:t xml:space="preserve">| Key Account Manager </w:t>
      </w:r>
      <w:r w:rsidRPr="00EB33DD">
        <w:rPr>
          <w:rFonts w:ascii="Calibri" w:eastAsia="Times New Roman" w:hAnsi="Calibri" w:cs="Times New Roman"/>
          <w:noProof/>
          <w:color w:val="000000" w:themeColor="text1"/>
          <w:lang w:eastAsia="cs-CZ"/>
        </w:rPr>
        <w:br/>
      </w:r>
      <w:hyperlink r:id="rId13" w:history="1">
        <w:r w:rsidRPr="00EB33DD">
          <w:rPr>
            <w:rStyle w:val="Hypertextovodkaz"/>
            <w:noProof/>
            <w:color w:val="000000" w:themeColor="text1"/>
          </w:rPr>
          <w:t>jakub.fulin@admosphere.cz</w:t>
        </w:r>
      </w:hyperlink>
    </w:p>
    <w:p w14:paraId="764CA19C" w14:textId="77777777" w:rsidR="00EB33DD" w:rsidRPr="00EB33DD" w:rsidRDefault="00EB33DD" w:rsidP="00EB33DD">
      <w:pPr>
        <w:spacing w:after="240" w:line="360" w:lineRule="exact"/>
        <w:contextualSpacing/>
        <w:rPr>
          <w:rStyle w:val="Hypertextovodkaz"/>
          <w:color w:val="auto"/>
          <w:u w:val="none"/>
        </w:rPr>
      </w:pPr>
      <w:r w:rsidRPr="00EB33DD">
        <w:rPr>
          <w:rStyle w:val="Hypertextovodkaz"/>
          <w:color w:val="auto"/>
          <w:u w:val="none"/>
        </w:rPr>
        <w:t xml:space="preserve">Nielsen Admosphere, a.s. | Českobratrská 2778/1 | 130 00 Praha 3 | tel.: +420 222 717 763 | </w:t>
      </w:r>
    </w:p>
    <w:p w14:paraId="74E0C3A5" w14:textId="77777777" w:rsidR="00EB33DD" w:rsidRPr="00EB33DD" w:rsidRDefault="00EB33DD" w:rsidP="00EB33DD">
      <w:pPr>
        <w:spacing w:after="240" w:line="360" w:lineRule="exact"/>
        <w:contextualSpacing/>
        <w:rPr>
          <w:rStyle w:val="Hypertextovodkaz"/>
          <w:color w:val="000000" w:themeColor="text1"/>
        </w:rPr>
      </w:pPr>
      <w:r w:rsidRPr="00EB33DD">
        <w:rPr>
          <w:rStyle w:val="Hypertextovodkaz"/>
          <w:color w:val="000000" w:themeColor="text1"/>
        </w:rPr>
        <w:fldChar w:fldCharType="begin"/>
      </w:r>
      <w:r w:rsidRPr="00EB33DD">
        <w:rPr>
          <w:rStyle w:val="Hypertextovodkaz"/>
          <w:color w:val="000000" w:themeColor="text1"/>
        </w:rPr>
        <w:instrText xml:space="preserve"> HYPERLINK "http://www.nielsen-admosphere.cz" </w:instrText>
      </w:r>
      <w:r w:rsidRPr="00EB33DD">
        <w:rPr>
          <w:rStyle w:val="Hypertextovodkaz"/>
          <w:color w:val="000000" w:themeColor="text1"/>
        </w:rPr>
        <w:fldChar w:fldCharType="separate"/>
      </w:r>
      <w:r w:rsidRPr="00EB33DD">
        <w:rPr>
          <w:rStyle w:val="Hypertextovodkaz"/>
          <w:color w:val="000000" w:themeColor="text1"/>
        </w:rPr>
        <w:t>www.nielsen-admosphere.cz</w:t>
      </w:r>
    </w:p>
    <w:p w14:paraId="6DBE9962" w14:textId="77777777" w:rsidR="00EB33DD" w:rsidRPr="00C2072A" w:rsidRDefault="00EB33DD" w:rsidP="00F05C36">
      <w:pPr>
        <w:spacing w:after="240"/>
        <w:contextualSpacing/>
        <w:rPr>
          <w:rStyle w:val="Hypertextovodkaz"/>
          <w:rFonts w:ascii="Calibri" w:hAnsi="Calibri"/>
        </w:rPr>
      </w:pPr>
      <w:r w:rsidRPr="00EB33DD">
        <w:rPr>
          <w:rStyle w:val="Hypertextovodkaz"/>
          <w:color w:val="000000" w:themeColor="text1"/>
        </w:rPr>
        <w:fldChar w:fldCharType="end"/>
      </w:r>
    </w:p>
    <w:p w14:paraId="440F3BF6" w14:textId="77777777" w:rsidR="00F05C36" w:rsidRPr="00815CF0" w:rsidRDefault="00F05C36" w:rsidP="00F05C36">
      <w:pPr>
        <w:pStyle w:val="Dokumenttext"/>
        <w:rPr>
          <w:b/>
          <w:color w:val="000000" w:themeColor="text1"/>
        </w:rPr>
      </w:pPr>
      <w:r w:rsidRPr="00815CF0">
        <w:rPr>
          <w:b/>
          <w:color w:val="000000" w:themeColor="text1"/>
        </w:rPr>
        <w:t>Doplňující informace:</w:t>
      </w:r>
    </w:p>
    <w:p w14:paraId="177C33D9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 xml:space="preserve">Společnost </w:t>
      </w:r>
      <w:r w:rsidRPr="00C2072A">
        <w:rPr>
          <w:b/>
          <w:color w:val="808080"/>
          <w:sz w:val="20"/>
          <w:szCs w:val="20"/>
        </w:rPr>
        <w:t>Nielsen Admosphere</w:t>
      </w:r>
      <w:r w:rsidRPr="00C2072A">
        <w:rPr>
          <w:sz w:val="20"/>
          <w:szCs w:val="20"/>
        </w:rPr>
        <w:t xml:space="preserve"> </w:t>
      </w:r>
      <w:r w:rsidRPr="00C2072A">
        <w:rPr>
          <w:color w:val="808080"/>
          <w:sz w:val="20"/>
          <w:szCs w:val="20"/>
        </w:rPr>
        <w:t>(</w:t>
      </w:r>
      <w:hyperlink r:id="rId14" w:history="1">
        <w:r w:rsidRPr="00C2072A">
          <w:rPr>
            <w:rStyle w:val="Hypertextovodkaz"/>
            <w:color w:val="808080"/>
            <w:sz w:val="20"/>
          </w:rPr>
          <w:t>www.nielsen-admosphere.cz</w:t>
        </w:r>
      </w:hyperlink>
      <w:r w:rsidRPr="00C2072A">
        <w:rPr>
          <w:color w:val="808080"/>
          <w:sz w:val="20"/>
          <w:szCs w:val="20"/>
        </w:rPr>
        <w:t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SimMetry™. Věnuje se i monitoringu reklamy, marketingovému výzkumu (onli</w:t>
      </w:r>
      <w:r w:rsidR="009B3D13">
        <w:rPr>
          <w:color w:val="808080"/>
          <w:sz w:val="20"/>
          <w:szCs w:val="20"/>
        </w:rPr>
        <w:t>ne průzkumy, CAWI, CATI průzku</w:t>
      </w:r>
      <w:r w:rsidRPr="00C2072A">
        <w:rPr>
          <w:color w:val="808080"/>
          <w:sz w:val="20"/>
          <w:szCs w:val="20"/>
        </w:rPr>
        <w:t>my…) a analýze dat a nabízí komplexní servis spolehlivé výzkumné agentury se zázemím mezinárodní výzkumné společnosti Nielsen.</w:t>
      </w:r>
    </w:p>
    <w:p w14:paraId="12DDB964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>Součástí skupiny Nielsen Admosphere je i společnost Adwind Software, která vyvíjí software pro práci s daty z výzkumů sledovanosti a monitoringu reklamy.</w:t>
      </w:r>
    </w:p>
    <w:p w14:paraId="5F1DF596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noProof/>
        </w:rPr>
        <w:drawing>
          <wp:anchor distT="0" distB="0" distL="114300" distR="114300" simplePos="0" relativeHeight="251659264" behindDoc="0" locked="0" layoutInCell="1" allowOverlap="1" wp14:anchorId="0B8E9AC3" wp14:editId="78D3E31C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1424940" cy="300990"/>
            <wp:effectExtent l="0" t="0" r="3810" b="3810"/>
            <wp:wrapTopAndBottom/>
            <wp:docPr id="18" name="Obrázek 18" descr="PRO výzkum_mail ban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výzkum_mail banner_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2A">
        <w:rPr>
          <w:b/>
          <w:color w:val="808080"/>
          <w:sz w:val="20"/>
          <w:szCs w:val="20"/>
        </w:rPr>
        <w:t>PRO VÝZKUM</w:t>
      </w:r>
      <w:r w:rsidRPr="00C2072A">
        <w:rPr>
          <w:color w:val="808080"/>
          <w:sz w:val="20"/>
          <w:szCs w:val="20"/>
        </w:rPr>
        <w:t xml:space="preserve"> (</w:t>
      </w:r>
      <w:hyperlink r:id="rId16" w:history="1">
        <w:r w:rsidRPr="00C2072A">
          <w:rPr>
            <w:rStyle w:val="Hypertextovodkaz"/>
            <w:color w:val="808080"/>
            <w:sz w:val="20"/>
            <w:szCs w:val="20"/>
          </w:rPr>
          <w:t>www.provyzkum.cz</w:t>
        </w:r>
      </w:hyperlink>
      <w:r w:rsidRPr="00C2072A">
        <w:rPr>
          <w:color w:val="808080"/>
          <w:sz w:val="20"/>
          <w:szCs w:val="20"/>
        </w:rPr>
        <w:t>) je veřejně prospěšná aktivita výzkumníků působících v prověřených agenturách pro výzkum trhu a veřejného mínění, jejíž aktivity koordinuje sdružení SIMAR. Iniciativy se účastní agentury, které se aktivně podílejí na tvorbě a dodržování etických a zákonných pravidel a akceptují oborové Desatero pro ochranu osobních údaj</w:t>
      </w:r>
      <w:r w:rsidR="009B3D13">
        <w:rPr>
          <w:color w:val="808080"/>
          <w:sz w:val="20"/>
          <w:szCs w:val="20"/>
        </w:rPr>
        <w:t>ů.</w:t>
      </w:r>
    </w:p>
    <w:p w14:paraId="4F87F020" w14:textId="0EFB2205" w:rsidR="00F43807" w:rsidRPr="00C2072A" w:rsidRDefault="00F43807" w:rsidP="00F05C36"/>
    <w:sectPr w:rsidR="00F43807" w:rsidRPr="00C2072A" w:rsidSect="00F05C36">
      <w:headerReference w:type="default" r:id="rId17"/>
      <w:footerReference w:type="default" r:id="rId18"/>
      <w:pgSz w:w="11906" w:h="16838"/>
      <w:pgMar w:top="1985" w:right="1417" w:bottom="1417" w:left="1417" w:header="708" w:footer="5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6804D" w14:textId="77777777" w:rsidR="00DC6B6F" w:rsidRDefault="00DC6B6F" w:rsidP="00F41A48">
      <w:pPr>
        <w:spacing w:after="0" w:line="240" w:lineRule="auto"/>
      </w:pPr>
      <w:r>
        <w:separator/>
      </w:r>
    </w:p>
  </w:endnote>
  <w:endnote w:type="continuationSeparator" w:id="0">
    <w:p w14:paraId="751D6076" w14:textId="77777777" w:rsidR="00DC6B6F" w:rsidRDefault="00DC6B6F" w:rsidP="00F4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804985"/>
      <w:docPartObj>
        <w:docPartGallery w:val="Page Numbers (Bottom of Page)"/>
        <w:docPartUnique/>
      </w:docPartObj>
    </w:sdtPr>
    <w:sdtEndPr/>
    <w:sdtContent>
      <w:p w14:paraId="294ED0F7" w14:textId="37EE8647" w:rsidR="002A2B5D" w:rsidRDefault="002A2B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8B1">
          <w:rPr>
            <w:noProof/>
          </w:rPr>
          <w:t>1</w:t>
        </w:r>
        <w:r>
          <w:fldChar w:fldCharType="end"/>
        </w:r>
      </w:p>
    </w:sdtContent>
  </w:sdt>
  <w:p w14:paraId="4FB36C5F" w14:textId="77777777" w:rsidR="002A2B5D" w:rsidRDefault="002A2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BB414" w14:textId="77777777" w:rsidR="00DC6B6F" w:rsidRDefault="00DC6B6F" w:rsidP="00F41A48">
      <w:pPr>
        <w:spacing w:after="0" w:line="240" w:lineRule="auto"/>
      </w:pPr>
      <w:r>
        <w:separator/>
      </w:r>
    </w:p>
  </w:footnote>
  <w:footnote w:type="continuationSeparator" w:id="0">
    <w:p w14:paraId="64FE3526" w14:textId="77777777" w:rsidR="00DC6B6F" w:rsidRDefault="00DC6B6F" w:rsidP="00F4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AE796" w14:textId="77777777" w:rsidR="00F05C36" w:rsidRPr="00F05C36" w:rsidRDefault="00F05C36" w:rsidP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04D96C36" wp14:editId="24190AFE">
          <wp:simplePos x="0" y="0"/>
          <wp:positionH relativeFrom="column">
            <wp:posOffset>3388088</wp:posOffset>
          </wp:positionH>
          <wp:positionV relativeFrom="paragraph">
            <wp:posOffset>18415</wp:posOffset>
          </wp:positionV>
          <wp:extent cx="2359816" cy="259080"/>
          <wp:effectExtent l="0" t="0" r="2540" b="762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ls_adm_color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816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C36">
      <w:rPr>
        <w:b/>
      </w:rPr>
      <w:t>TISKOVÁ ZPRÁVA</w:t>
    </w:r>
  </w:p>
  <w:p w14:paraId="34F33212" w14:textId="32348EBC" w:rsidR="00F41A48" w:rsidRPr="00F05C36" w:rsidRDefault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FC76EAA" wp14:editId="50ED5908">
          <wp:simplePos x="0" y="0"/>
          <wp:positionH relativeFrom="column">
            <wp:posOffset>4001453</wp:posOffset>
          </wp:positionH>
          <wp:positionV relativeFrom="paragraph">
            <wp:posOffset>4554174</wp:posOffset>
          </wp:positionV>
          <wp:extent cx="168910" cy="10508615"/>
          <wp:effectExtent l="0" t="7303" r="0" b="0"/>
          <wp:wrapNone/>
          <wp:docPr id="34" name="Obrázek 34" descr="C:\Users\eliskam\AppData\Local\Microsoft\Windows\INetCache\Content.Word\A4doc_nielsen_adm_strip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iskam\AppData\Local\Microsoft\Windows\INetCache\Content.Word\A4doc_nielsen_adm_strip_oran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8910" cy="1050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C36">
      <w:rPr>
        <w:b/>
      </w:rPr>
      <w:t xml:space="preserve">Nielsen Admosphere, a.s., Praha, </w:t>
    </w:r>
    <w:r w:rsidR="00FC18B1">
      <w:rPr>
        <w:b/>
      </w:rPr>
      <w:t>1</w:t>
    </w:r>
    <w:r w:rsidR="00EB13DD">
      <w:rPr>
        <w:b/>
      </w:rPr>
      <w:t xml:space="preserve">. </w:t>
    </w:r>
    <w:r w:rsidR="00FC18B1">
      <w:rPr>
        <w:b/>
      </w:rPr>
      <w:t>2</w:t>
    </w:r>
    <w:r w:rsidRPr="00F05C36">
      <w:rPr>
        <w:b/>
      </w:rPr>
      <w:t>. 20</w:t>
    </w:r>
    <w:r>
      <w:rPr>
        <w:b/>
      </w:rPr>
      <w:t>2</w:t>
    </w:r>
    <w:r w:rsidR="00350173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561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9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8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9" w:hanging="1584"/>
      </w:pPr>
      <w:rPr>
        <w:rFonts w:hint="default"/>
      </w:rPr>
    </w:lvl>
  </w:abstractNum>
  <w:abstractNum w:abstractNumId="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2" w15:restartNumberingAfterBreak="0">
    <w:nsid w:val="2E965A0E"/>
    <w:multiLevelType w:val="hybridMultilevel"/>
    <w:tmpl w:val="47F86550"/>
    <w:lvl w:ilvl="0" w:tplc="2CD8E2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36"/>
    <w:rsid w:val="00016E3B"/>
    <w:rsid w:val="0004651F"/>
    <w:rsid w:val="00056FB3"/>
    <w:rsid w:val="00063A8B"/>
    <w:rsid w:val="0008306D"/>
    <w:rsid w:val="00083C3F"/>
    <w:rsid w:val="00084868"/>
    <w:rsid w:val="0009075C"/>
    <w:rsid w:val="000A04AC"/>
    <w:rsid w:val="000A6381"/>
    <w:rsid w:val="000B0B3A"/>
    <w:rsid w:val="000B3CE1"/>
    <w:rsid w:val="000C56AC"/>
    <w:rsid w:val="000C6A4E"/>
    <w:rsid w:val="000D05AE"/>
    <w:rsid w:val="000D6070"/>
    <w:rsid w:val="00102258"/>
    <w:rsid w:val="0011648E"/>
    <w:rsid w:val="0012266F"/>
    <w:rsid w:val="00125C58"/>
    <w:rsid w:val="00126F9B"/>
    <w:rsid w:val="00131BAA"/>
    <w:rsid w:val="00131DB1"/>
    <w:rsid w:val="001423BA"/>
    <w:rsid w:val="00142C11"/>
    <w:rsid w:val="001440D0"/>
    <w:rsid w:val="001472B6"/>
    <w:rsid w:val="00162B06"/>
    <w:rsid w:val="00172669"/>
    <w:rsid w:val="001772A5"/>
    <w:rsid w:val="00187638"/>
    <w:rsid w:val="00197B0D"/>
    <w:rsid w:val="001A495D"/>
    <w:rsid w:val="001B53B8"/>
    <w:rsid w:val="001B5E49"/>
    <w:rsid w:val="001C157F"/>
    <w:rsid w:val="001C3FC3"/>
    <w:rsid w:val="001C5C39"/>
    <w:rsid w:val="001C76CE"/>
    <w:rsid w:val="00205596"/>
    <w:rsid w:val="00206A27"/>
    <w:rsid w:val="002212AD"/>
    <w:rsid w:val="00223D0F"/>
    <w:rsid w:val="00225664"/>
    <w:rsid w:val="00225A1B"/>
    <w:rsid w:val="00230A59"/>
    <w:rsid w:val="00236C6E"/>
    <w:rsid w:val="00247160"/>
    <w:rsid w:val="002650C5"/>
    <w:rsid w:val="00281C21"/>
    <w:rsid w:val="002A2B5D"/>
    <w:rsid w:val="002B3ADC"/>
    <w:rsid w:val="002C21BC"/>
    <w:rsid w:val="002D3C84"/>
    <w:rsid w:val="002E02F1"/>
    <w:rsid w:val="002F743B"/>
    <w:rsid w:val="00310D31"/>
    <w:rsid w:val="0031221D"/>
    <w:rsid w:val="00331D39"/>
    <w:rsid w:val="00332761"/>
    <w:rsid w:val="0033358C"/>
    <w:rsid w:val="00350173"/>
    <w:rsid w:val="00356E0F"/>
    <w:rsid w:val="003708EE"/>
    <w:rsid w:val="00373E71"/>
    <w:rsid w:val="0038756E"/>
    <w:rsid w:val="00397546"/>
    <w:rsid w:val="003B3CE8"/>
    <w:rsid w:val="003D01FA"/>
    <w:rsid w:val="003D5F9B"/>
    <w:rsid w:val="003E09F5"/>
    <w:rsid w:val="003E4D87"/>
    <w:rsid w:val="003F0DC5"/>
    <w:rsid w:val="003F1D8B"/>
    <w:rsid w:val="004058BE"/>
    <w:rsid w:val="004648F6"/>
    <w:rsid w:val="00484C83"/>
    <w:rsid w:val="004C33B2"/>
    <w:rsid w:val="004C4BE6"/>
    <w:rsid w:val="004E6C5B"/>
    <w:rsid w:val="004F45F6"/>
    <w:rsid w:val="005129AA"/>
    <w:rsid w:val="00546F71"/>
    <w:rsid w:val="005475B8"/>
    <w:rsid w:val="00551314"/>
    <w:rsid w:val="00563630"/>
    <w:rsid w:val="00563EA0"/>
    <w:rsid w:val="005753D1"/>
    <w:rsid w:val="00594895"/>
    <w:rsid w:val="005A1078"/>
    <w:rsid w:val="005A3FB3"/>
    <w:rsid w:val="005B75D5"/>
    <w:rsid w:val="005C1FE5"/>
    <w:rsid w:val="005C3796"/>
    <w:rsid w:val="005C678E"/>
    <w:rsid w:val="005D421A"/>
    <w:rsid w:val="006055E0"/>
    <w:rsid w:val="00607FC9"/>
    <w:rsid w:val="00642624"/>
    <w:rsid w:val="00653C08"/>
    <w:rsid w:val="00656DF3"/>
    <w:rsid w:val="00660C0D"/>
    <w:rsid w:val="00664B43"/>
    <w:rsid w:val="0067085A"/>
    <w:rsid w:val="00674FF7"/>
    <w:rsid w:val="00693046"/>
    <w:rsid w:val="006B504B"/>
    <w:rsid w:val="006D1BF3"/>
    <w:rsid w:val="006D2CDB"/>
    <w:rsid w:val="006E46DF"/>
    <w:rsid w:val="006E691A"/>
    <w:rsid w:val="006E6D5A"/>
    <w:rsid w:val="006F57D0"/>
    <w:rsid w:val="0070453A"/>
    <w:rsid w:val="00720457"/>
    <w:rsid w:val="00725500"/>
    <w:rsid w:val="00736438"/>
    <w:rsid w:val="00742E4C"/>
    <w:rsid w:val="00743699"/>
    <w:rsid w:val="007A2607"/>
    <w:rsid w:val="007D217B"/>
    <w:rsid w:val="007F2A07"/>
    <w:rsid w:val="00804CF9"/>
    <w:rsid w:val="00815CF0"/>
    <w:rsid w:val="0081674D"/>
    <w:rsid w:val="00830F54"/>
    <w:rsid w:val="00850C91"/>
    <w:rsid w:val="0086617C"/>
    <w:rsid w:val="008814D4"/>
    <w:rsid w:val="00882EC7"/>
    <w:rsid w:val="00884E9B"/>
    <w:rsid w:val="008953FE"/>
    <w:rsid w:val="008C0C93"/>
    <w:rsid w:val="008D587E"/>
    <w:rsid w:val="008E3C10"/>
    <w:rsid w:val="00911096"/>
    <w:rsid w:val="00912DC0"/>
    <w:rsid w:val="00944AA4"/>
    <w:rsid w:val="00945D43"/>
    <w:rsid w:val="00945F52"/>
    <w:rsid w:val="00962F79"/>
    <w:rsid w:val="009630E9"/>
    <w:rsid w:val="00972197"/>
    <w:rsid w:val="00985D1F"/>
    <w:rsid w:val="009A08A4"/>
    <w:rsid w:val="009A5986"/>
    <w:rsid w:val="009A7C12"/>
    <w:rsid w:val="009B1955"/>
    <w:rsid w:val="009B3D13"/>
    <w:rsid w:val="009C0B3C"/>
    <w:rsid w:val="009D0075"/>
    <w:rsid w:val="009D2AED"/>
    <w:rsid w:val="00A06312"/>
    <w:rsid w:val="00A15F6D"/>
    <w:rsid w:val="00A24CEE"/>
    <w:rsid w:val="00A351A1"/>
    <w:rsid w:val="00A3647D"/>
    <w:rsid w:val="00A66DBA"/>
    <w:rsid w:val="00A71DA6"/>
    <w:rsid w:val="00A76FF2"/>
    <w:rsid w:val="00AB60BB"/>
    <w:rsid w:val="00AC2C0E"/>
    <w:rsid w:val="00AC65F7"/>
    <w:rsid w:val="00AD024B"/>
    <w:rsid w:val="00AE216E"/>
    <w:rsid w:val="00AE77B4"/>
    <w:rsid w:val="00B0049A"/>
    <w:rsid w:val="00B07DAD"/>
    <w:rsid w:val="00B22C62"/>
    <w:rsid w:val="00B33829"/>
    <w:rsid w:val="00B47F68"/>
    <w:rsid w:val="00B64D92"/>
    <w:rsid w:val="00B67B08"/>
    <w:rsid w:val="00B76868"/>
    <w:rsid w:val="00BB6DD3"/>
    <w:rsid w:val="00BC0512"/>
    <w:rsid w:val="00BC6F50"/>
    <w:rsid w:val="00C01E34"/>
    <w:rsid w:val="00C0761B"/>
    <w:rsid w:val="00C2072A"/>
    <w:rsid w:val="00C27F1E"/>
    <w:rsid w:val="00C37FE0"/>
    <w:rsid w:val="00C421E8"/>
    <w:rsid w:val="00C42B7D"/>
    <w:rsid w:val="00C50525"/>
    <w:rsid w:val="00C62AF2"/>
    <w:rsid w:val="00C73820"/>
    <w:rsid w:val="00C74737"/>
    <w:rsid w:val="00C946A2"/>
    <w:rsid w:val="00C97C61"/>
    <w:rsid w:val="00CA5E1B"/>
    <w:rsid w:val="00CD15BE"/>
    <w:rsid w:val="00CE17B5"/>
    <w:rsid w:val="00D41F99"/>
    <w:rsid w:val="00D45CB8"/>
    <w:rsid w:val="00D45D70"/>
    <w:rsid w:val="00D56BD1"/>
    <w:rsid w:val="00D61D04"/>
    <w:rsid w:val="00D62307"/>
    <w:rsid w:val="00D62A58"/>
    <w:rsid w:val="00D77812"/>
    <w:rsid w:val="00D812E2"/>
    <w:rsid w:val="00D93545"/>
    <w:rsid w:val="00DC3445"/>
    <w:rsid w:val="00DC6B6F"/>
    <w:rsid w:val="00DD323F"/>
    <w:rsid w:val="00DF35D8"/>
    <w:rsid w:val="00DF3B91"/>
    <w:rsid w:val="00DF50BA"/>
    <w:rsid w:val="00DF5406"/>
    <w:rsid w:val="00E004B4"/>
    <w:rsid w:val="00E35DFF"/>
    <w:rsid w:val="00E44A28"/>
    <w:rsid w:val="00E86A67"/>
    <w:rsid w:val="00E90E30"/>
    <w:rsid w:val="00E92BAF"/>
    <w:rsid w:val="00EB13DD"/>
    <w:rsid w:val="00EB339F"/>
    <w:rsid w:val="00EB33DD"/>
    <w:rsid w:val="00EF3689"/>
    <w:rsid w:val="00F05C36"/>
    <w:rsid w:val="00F17CDC"/>
    <w:rsid w:val="00F22905"/>
    <w:rsid w:val="00F27620"/>
    <w:rsid w:val="00F33DA4"/>
    <w:rsid w:val="00F41A48"/>
    <w:rsid w:val="00F43807"/>
    <w:rsid w:val="00F53105"/>
    <w:rsid w:val="00F571C9"/>
    <w:rsid w:val="00F9587D"/>
    <w:rsid w:val="00FA5CA7"/>
    <w:rsid w:val="00FA7AB0"/>
    <w:rsid w:val="00FB08E1"/>
    <w:rsid w:val="00FC0983"/>
    <w:rsid w:val="00FC18B1"/>
    <w:rsid w:val="00FC5AAD"/>
    <w:rsid w:val="00FD5A60"/>
    <w:rsid w:val="00FD64E7"/>
    <w:rsid w:val="00FD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C605A"/>
  <w15:chartTrackingRefBased/>
  <w15:docId w15:val="{4759D913-73D9-46EB-9F41-EC5322E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1A48"/>
    <w:pPr>
      <w:keepNext/>
      <w:pageBreakBefore/>
      <w:numPr>
        <w:numId w:val="1"/>
      </w:numPr>
      <w:spacing w:before="480" w:after="120" w:line="240" w:lineRule="auto"/>
      <w:ind w:left="567" w:hanging="567"/>
      <w:jc w:val="both"/>
      <w:outlineLvl w:val="0"/>
    </w:pPr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1A48"/>
    <w:pPr>
      <w:keepNext/>
      <w:numPr>
        <w:ilvl w:val="1"/>
        <w:numId w:val="1"/>
      </w:numPr>
      <w:spacing w:before="240" w:after="240" w:line="240" w:lineRule="auto"/>
      <w:ind w:left="851" w:hanging="851"/>
      <w:outlineLvl w:val="1"/>
    </w:pPr>
    <w:rPr>
      <w:rFonts w:ascii="Calibri" w:eastAsia="Times New Roman" w:hAnsi="Calibri" w:cs="Tahoma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41A48"/>
    <w:pPr>
      <w:keepNext/>
      <w:numPr>
        <w:ilvl w:val="2"/>
        <w:numId w:val="1"/>
      </w:numPr>
      <w:spacing w:before="240" w:after="60" w:line="360" w:lineRule="exact"/>
      <w:ind w:left="1134" w:hanging="1134"/>
      <w:jc w:val="both"/>
      <w:outlineLvl w:val="2"/>
    </w:pPr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1A48"/>
    <w:pPr>
      <w:keepNext/>
      <w:numPr>
        <w:ilvl w:val="3"/>
        <w:numId w:val="1"/>
      </w:numPr>
      <w:spacing w:before="240" w:after="60" w:line="360" w:lineRule="exact"/>
      <w:ind w:left="1418" w:hanging="1418"/>
      <w:jc w:val="both"/>
      <w:outlineLvl w:val="3"/>
    </w:pPr>
    <w:rPr>
      <w:rFonts w:ascii="Calibri" w:eastAsia="Times New Roman" w:hAnsi="Calibri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41A48"/>
    <w:pPr>
      <w:numPr>
        <w:ilvl w:val="4"/>
        <w:numId w:val="1"/>
      </w:numPr>
      <w:spacing w:before="240" w:after="60" w:line="360" w:lineRule="exact"/>
      <w:jc w:val="both"/>
      <w:outlineLvl w:val="4"/>
    </w:pPr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41A48"/>
    <w:pPr>
      <w:numPr>
        <w:ilvl w:val="5"/>
        <w:numId w:val="1"/>
      </w:numPr>
      <w:spacing w:before="240" w:after="60" w:line="360" w:lineRule="exact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41A48"/>
    <w:pPr>
      <w:numPr>
        <w:ilvl w:val="6"/>
        <w:numId w:val="1"/>
      </w:numPr>
      <w:spacing w:before="240" w:after="60" w:line="360" w:lineRule="exact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41A48"/>
    <w:pPr>
      <w:numPr>
        <w:ilvl w:val="7"/>
        <w:numId w:val="1"/>
      </w:numPr>
      <w:spacing w:before="240" w:after="60" w:line="360" w:lineRule="exact"/>
      <w:jc w:val="both"/>
      <w:outlineLvl w:val="7"/>
    </w:pPr>
    <w:rPr>
      <w:rFonts w:ascii="Calibri" w:eastAsia="Times New Roman" w:hAnsi="Calibri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41A48"/>
    <w:pPr>
      <w:numPr>
        <w:ilvl w:val="8"/>
        <w:numId w:val="1"/>
      </w:numPr>
      <w:spacing w:before="240" w:after="60" w:line="360" w:lineRule="exact"/>
      <w:jc w:val="both"/>
      <w:outlineLvl w:val="8"/>
    </w:pPr>
    <w:rPr>
      <w:rFonts w:ascii="Calibri" w:eastAsia="Times New Roman" w:hAnsi="Calibri" w:cs="Arial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A48"/>
  </w:style>
  <w:style w:type="paragraph" w:styleId="Zpat">
    <w:name w:val="footer"/>
    <w:basedOn w:val="Normln"/>
    <w:link w:val="Zpat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A48"/>
  </w:style>
  <w:style w:type="paragraph" w:customStyle="1" w:styleId="DokumentObsah">
    <w:name w:val="Dokument Obsah"/>
    <w:basedOn w:val="Normln"/>
    <w:qFormat/>
    <w:rsid w:val="00F41A48"/>
    <w:pPr>
      <w:spacing w:after="200" w:line="276" w:lineRule="auto"/>
    </w:pPr>
    <w:rPr>
      <w:rFonts w:ascii="Calibri" w:eastAsia="Calibri" w:hAnsi="Calibri" w:cs="Tahoma"/>
      <w:b/>
      <w:noProof/>
      <w:color w:val="FF9900"/>
      <w:sz w:val="44"/>
      <w:lang w:eastAsia="cs-CZ"/>
    </w:rPr>
  </w:style>
  <w:style w:type="character" w:styleId="Hypertextovodkaz">
    <w:name w:val="Hyperlink"/>
    <w:basedOn w:val="Standardnpsmoodstavce"/>
    <w:uiPriority w:val="99"/>
    <w:rsid w:val="00F41A4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F41A48"/>
    <w:pPr>
      <w:spacing w:before="360" w:after="36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41A48"/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F41A48"/>
    <w:rPr>
      <w:rFonts w:ascii="Calibri" w:eastAsia="Times New Roman" w:hAnsi="Calibri" w:cs="Tahoma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F41A48"/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41A48"/>
    <w:rPr>
      <w:rFonts w:ascii="Calibri" w:eastAsia="Times New Roman" w:hAnsi="Calibri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41A48"/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41A48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41A4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41A48"/>
    <w:rPr>
      <w:rFonts w:ascii="Calibri" w:eastAsia="Times New Roman" w:hAnsi="Calibri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41A48"/>
    <w:rPr>
      <w:rFonts w:ascii="Calibri" w:eastAsia="Times New Roman" w:hAnsi="Calibri" w:cs="Arial"/>
      <w:lang w:eastAsia="cs-CZ"/>
    </w:rPr>
  </w:style>
  <w:style w:type="paragraph" w:customStyle="1" w:styleId="Dokumentodrka2">
    <w:name w:val="Dokument odrážka 2"/>
    <w:basedOn w:val="Normln"/>
    <w:rsid w:val="00F41A48"/>
    <w:pPr>
      <w:numPr>
        <w:numId w:val="2"/>
      </w:numPr>
      <w:spacing w:after="0" w:line="360" w:lineRule="exact"/>
      <w:jc w:val="both"/>
    </w:pPr>
    <w:rPr>
      <w:rFonts w:ascii="Calibri" w:eastAsia="Times New Roman" w:hAnsi="Calibri" w:cs="Times New Roman"/>
      <w:szCs w:val="28"/>
      <w:lang w:eastAsia="cs-CZ"/>
    </w:rPr>
  </w:style>
  <w:style w:type="paragraph" w:customStyle="1" w:styleId="Dokumenttextslovanseznam">
    <w:name w:val="Dokument text číslovaný seznam"/>
    <w:basedOn w:val="Normln"/>
    <w:next w:val="Normln"/>
    <w:qFormat/>
    <w:rsid w:val="00830F54"/>
    <w:pPr>
      <w:spacing w:after="120" w:line="288" w:lineRule="auto"/>
      <w:jc w:val="both"/>
    </w:pPr>
    <w:rPr>
      <w:rFonts w:ascii="Calibri" w:eastAsia="Times New Roman" w:hAnsi="Calibri" w:cs="Times New Roman"/>
      <w:color w:val="262626"/>
      <w:lang w:eastAsia="cs-CZ"/>
    </w:rPr>
  </w:style>
  <w:style w:type="paragraph" w:customStyle="1" w:styleId="Dokumentnadpisobrzek">
    <w:name w:val="Dokument nadpis obrázek"/>
    <w:basedOn w:val="Normln"/>
    <w:rsid w:val="00F43807"/>
    <w:pPr>
      <w:numPr>
        <w:numId w:val="4"/>
      </w:numPr>
      <w:tabs>
        <w:tab w:val="clear" w:pos="1004"/>
      </w:tabs>
      <w:spacing w:after="120" w:line="300" w:lineRule="exact"/>
      <w:ind w:left="1800" w:hanging="990"/>
      <w:jc w:val="both"/>
    </w:pPr>
    <w:rPr>
      <w:rFonts w:ascii="Calibri" w:eastAsia="Times New Roman" w:hAnsi="Calibri" w:cs="Times New Roman"/>
      <w:noProof/>
      <w:color w:val="262626"/>
      <w:sz w:val="20"/>
      <w:lang w:eastAsia="cs-CZ"/>
    </w:rPr>
  </w:style>
  <w:style w:type="paragraph" w:customStyle="1" w:styleId="Dokumentnadpistabulka">
    <w:name w:val="Dokument nadpis tabulka"/>
    <w:basedOn w:val="Dokumentnadpisobrzek"/>
    <w:next w:val="Normln"/>
    <w:rsid w:val="00F43807"/>
    <w:pPr>
      <w:numPr>
        <w:numId w:val="5"/>
      </w:numPr>
      <w:tabs>
        <w:tab w:val="left" w:pos="1800"/>
      </w:tabs>
      <w:ind w:left="1800" w:hanging="99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07"/>
    <w:rPr>
      <w:rFonts w:ascii="Segoe UI" w:hAnsi="Segoe UI" w:cs="Segoe UI"/>
      <w:sz w:val="18"/>
      <w:szCs w:val="18"/>
    </w:rPr>
  </w:style>
  <w:style w:type="paragraph" w:customStyle="1" w:styleId="Dokumenttext">
    <w:name w:val="Dokument text"/>
    <w:basedOn w:val="Normln"/>
    <w:qFormat/>
    <w:rsid w:val="00F05C36"/>
    <w:pPr>
      <w:spacing w:after="120" w:line="300" w:lineRule="exact"/>
      <w:jc w:val="both"/>
    </w:pPr>
    <w:rPr>
      <w:rFonts w:ascii="Calibri" w:eastAsia="Times New Roman" w:hAnsi="Calibri" w:cs="Times New Roman"/>
      <w:color w:val="26262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B33DD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25A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5A1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5A1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5A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5A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kub.fulin@admosphere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ielsen-admosphere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\\192.168.0.2\documents\02-Company\03-PR\02-Tiskove%20zpravy%20-%20pracovni\01-CZ\2020\www.provyzkum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.morochovicova@admosphere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ielsen-admospher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A49F-A192-4480-82AC-E23EFE7A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Morochovičová</dc:creator>
  <cp:keywords/>
  <dc:description/>
  <cp:lastModifiedBy>Eliška Morochovičová</cp:lastModifiedBy>
  <cp:revision>2</cp:revision>
  <cp:lastPrinted>2020-02-13T09:57:00Z</cp:lastPrinted>
  <dcterms:created xsi:type="dcterms:W3CDTF">2021-02-01T12:03:00Z</dcterms:created>
  <dcterms:modified xsi:type="dcterms:W3CDTF">2021-02-01T12:03:00Z</dcterms:modified>
</cp:coreProperties>
</file>