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56E6" w14:textId="5632EB02" w:rsidR="00063A8B" w:rsidRDefault="00CF3F66" w:rsidP="00F05C36">
      <w:pPr>
        <w:pStyle w:val="DokumentObsah"/>
        <w:rPr>
          <w:bCs/>
          <w:sz w:val="36"/>
          <w:szCs w:val="48"/>
        </w:rPr>
      </w:pPr>
      <w:bookmarkStart w:id="0" w:name="_GoBack"/>
      <w:r w:rsidRPr="00CF3F66">
        <w:rPr>
          <w:bCs/>
          <w:sz w:val="36"/>
          <w:szCs w:val="48"/>
        </w:rPr>
        <w:t xml:space="preserve">Internetoví Češi o Black Lives Matter: </w:t>
      </w:r>
      <w:r w:rsidR="00F30BFA">
        <w:rPr>
          <w:bCs/>
          <w:sz w:val="36"/>
          <w:szCs w:val="48"/>
        </w:rPr>
        <w:t xml:space="preserve">Čtvrtina </w:t>
      </w:r>
      <w:r w:rsidRPr="00CF3F66">
        <w:rPr>
          <w:bCs/>
          <w:sz w:val="36"/>
          <w:szCs w:val="48"/>
        </w:rPr>
        <w:t xml:space="preserve">označuje </w:t>
      </w:r>
      <w:r w:rsidR="00F30BFA">
        <w:rPr>
          <w:bCs/>
          <w:sz w:val="36"/>
          <w:szCs w:val="48"/>
        </w:rPr>
        <w:t xml:space="preserve">aktuální </w:t>
      </w:r>
      <w:r w:rsidRPr="00CF3F66">
        <w:rPr>
          <w:bCs/>
          <w:sz w:val="36"/>
          <w:szCs w:val="48"/>
        </w:rPr>
        <w:t xml:space="preserve">situaci za </w:t>
      </w:r>
      <w:r w:rsidR="00F30BFA">
        <w:rPr>
          <w:bCs/>
          <w:sz w:val="36"/>
          <w:szCs w:val="48"/>
        </w:rPr>
        <w:t>příliš</w:t>
      </w:r>
      <w:r w:rsidRPr="00CF3F66">
        <w:rPr>
          <w:bCs/>
          <w:sz w:val="36"/>
          <w:szCs w:val="48"/>
        </w:rPr>
        <w:t xml:space="preserve"> vyhrocenou</w:t>
      </w:r>
    </w:p>
    <w:bookmarkEnd w:id="0"/>
    <w:p w14:paraId="64B4F054" w14:textId="00D7A91B" w:rsidR="00CF3F66" w:rsidRPr="00CF3F66" w:rsidRDefault="00CF3F66" w:rsidP="00CF3F66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CF3F66">
        <w:rPr>
          <w:rFonts w:ascii="Calibri" w:hAnsi="Calibri" w:cs="Tahoma"/>
          <w:b/>
          <w:bCs/>
          <w:i/>
          <w:noProof/>
          <w:color w:val="000000" w:themeColor="text1"/>
        </w:rPr>
        <w:t xml:space="preserve">Skoro 9 z 10 Čechů aktivních na internetu sleduje nebo už alespoň něco zaslechlo o aktuální situaci v USA kolem rasové otázky. Ani hnutí Black Lives Matter jim tak není zcela </w:t>
      </w:r>
      <w:r w:rsidR="00DD1BC7">
        <w:rPr>
          <w:rFonts w:ascii="Calibri" w:hAnsi="Calibri" w:cs="Tahoma"/>
          <w:b/>
          <w:bCs/>
          <w:i/>
          <w:noProof/>
          <w:color w:val="000000" w:themeColor="text1"/>
        </w:rPr>
        <w:t>neznámé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>:</w:t>
      </w:r>
      <w:r w:rsidR="00110C41">
        <w:rPr>
          <w:rFonts w:ascii="Calibri" w:hAnsi="Calibri" w:cs="Tahoma"/>
          <w:b/>
          <w:bCs/>
          <w:i/>
          <w:noProof/>
          <w:color w:val="000000" w:themeColor="text1"/>
        </w:rPr>
        <w:t xml:space="preserve"> 70</w:t>
      </w:r>
      <w:r w:rsidRPr="00CF3F66">
        <w:rPr>
          <w:rFonts w:ascii="Calibri" w:hAnsi="Calibri" w:cs="Tahoma"/>
          <w:b/>
          <w:bCs/>
          <w:i/>
          <w:noProof/>
          <w:color w:val="000000" w:themeColor="text1"/>
        </w:rPr>
        <w:t xml:space="preserve"> % z</w:t>
      </w:r>
      <w:r w:rsidR="00110C41">
        <w:rPr>
          <w:rFonts w:ascii="Calibri" w:hAnsi="Calibri" w:cs="Tahoma"/>
          <w:b/>
          <w:bCs/>
          <w:i/>
          <w:noProof/>
          <w:color w:val="000000" w:themeColor="text1"/>
        </w:rPr>
        <w:t> internetových Čechů</w:t>
      </w:r>
      <w:r w:rsidR="00110C41" w:rsidRPr="00CF3F66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 w:rsidRPr="00CF3F66">
        <w:rPr>
          <w:rFonts w:ascii="Calibri" w:hAnsi="Calibri" w:cs="Tahoma"/>
          <w:b/>
          <w:bCs/>
          <w:i/>
          <w:noProof/>
          <w:color w:val="000000" w:themeColor="text1"/>
        </w:rPr>
        <w:t xml:space="preserve">ho zná a </w:t>
      </w:r>
      <w:r w:rsidR="00110C41">
        <w:rPr>
          <w:rFonts w:ascii="Calibri" w:hAnsi="Calibri" w:cs="Tahoma"/>
          <w:b/>
          <w:bCs/>
          <w:i/>
          <w:noProof/>
          <w:color w:val="000000" w:themeColor="text1"/>
        </w:rPr>
        <w:t>více než polovina k</w:t>
      </w:r>
      <w:r w:rsidRPr="00CF3F66">
        <w:rPr>
          <w:rFonts w:ascii="Calibri" w:hAnsi="Calibri" w:cs="Tahoma"/>
          <w:b/>
          <w:bCs/>
          <w:i/>
          <w:noProof/>
          <w:color w:val="000000" w:themeColor="text1"/>
        </w:rPr>
        <w:t> němu zároveň zaujímá nějaký</w:t>
      </w:r>
      <w:r>
        <w:rPr>
          <w:rFonts w:ascii="Calibri" w:hAnsi="Calibri" w:cs="Tahoma"/>
          <w:b/>
          <w:bCs/>
          <w:i/>
          <w:noProof/>
          <w:color w:val="000000" w:themeColor="text1"/>
        </w:rPr>
        <w:t xml:space="preserve"> postoj, přičemž n</w:t>
      </w:r>
      <w:r w:rsidRPr="00CF3F66">
        <w:rPr>
          <w:rFonts w:ascii="Calibri" w:hAnsi="Calibri" w:cs="Tahoma"/>
          <w:b/>
          <w:bCs/>
          <w:i/>
          <w:noProof/>
          <w:color w:val="000000" w:themeColor="text1"/>
        </w:rPr>
        <w:t>ejčastěji mezi respondenty zaznívalo, že je aktuální situace až příliš vyhrocená. Každý pátý</w:t>
      </w:r>
      <w:r w:rsidR="00DD1BC7">
        <w:rPr>
          <w:rFonts w:ascii="Calibri" w:hAnsi="Calibri" w:cs="Tahoma"/>
          <w:b/>
          <w:bCs/>
          <w:i/>
          <w:noProof/>
          <w:color w:val="000000" w:themeColor="text1"/>
        </w:rPr>
        <w:t xml:space="preserve">, </w:t>
      </w:r>
      <w:r w:rsidR="00DD1BC7" w:rsidRPr="00DD1BC7">
        <w:rPr>
          <w:rFonts w:ascii="Calibri" w:hAnsi="Calibri" w:cs="Tahoma"/>
          <w:b/>
          <w:bCs/>
          <w:i/>
          <w:noProof/>
          <w:color w:val="000000" w:themeColor="text1"/>
        </w:rPr>
        <w:t>který si</w:t>
      </w:r>
      <w:r w:rsidR="00A46C22">
        <w:rPr>
          <w:rFonts w:ascii="Calibri" w:hAnsi="Calibri" w:cs="Tahoma"/>
          <w:b/>
          <w:bCs/>
          <w:i/>
          <w:noProof/>
          <w:color w:val="000000" w:themeColor="text1"/>
        </w:rPr>
        <w:t> </w:t>
      </w:r>
      <w:r w:rsidR="00DD1BC7" w:rsidRPr="00DD1BC7">
        <w:rPr>
          <w:rFonts w:ascii="Calibri" w:hAnsi="Calibri" w:cs="Tahoma"/>
          <w:b/>
          <w:bCs/>
          <w:i/>
          <w:noProof/>
          <w:color w:val="000000" w:themeColor="text1"/>
        </w:rPr>
        <w:t xml:space="preserve">na </w:t>
      </w:r>
      <w:r w:rsidR="00A47E33">
        <w:rPr>
          <w:rFonts w:ascii="Calibri" w:hAnsi="Calibri" w:cs="Tahoma"/>
          <w:b/>
          <w:bCs/>
          <w:i/>
          <w:noProof/>
          <w:color w:val="000000" w:themeColor="text1"/>
        </w:rPr>
        <w:t>toto hnutí</w:t>
      </w:r>
      <w:r w:rsidR="00DD1BC7" w:rsidRPr="00DD1BC7">
        <w:rPr>
          <w:rFonts w:ascii="Calibri" w:hAnsi="Calibri" w:cs="Tahoma"/>
          <w:b/>
          <w:bCs/>
          <w:i/>
          <w:noProof/>
          <w:color w:val="000000" w:themeColor="text1"/>
        </w:rPr>
        <w:t xml:space="preserve"> udělal názor,</w:t>
      </w:r>
      <w:r w:rsidRPr="00CF3F66">
        <w:rPr>
          <w:rFonts w:ascii="Calibri" w:hAnsi="Calibri" w:cs="Tahoma"/>
          <w:b/>
          <w:bCs/>
          <w:i/>
          <w:noProof/>
          <w:color w:val="000000" w:themeColor="text1"/>
        </w:rPr>
        <w:t xml:space="preserve"> se pak domnívá, že má hnutí za následek omezení svobody slova.</w:t>
      </w:r>
    </w:p>
    <w:p w14:paraId="0C74AAB3" w14:textId="71B48E83" w:rsidR="00CF3F66" w:rsidRPr="00CF3F66" w:rsidRDefault="00CF3F66" w:rsidP="00CF3F66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CF3F66">
        <w:rPr>
          <w:rFonts w:ascii="Calibri" w:hAnsi="Calibri" w:cs="Tahoma"/>
          <w:b/>
          <w:bCs/>
          <w:i/>
          <w:noProof/>
          <w:color w:val="000000" w:themeColor="text1"/>
        </w:rPr>
        <w:t>Výzkum realizovala společnost Nielsen Admosphere metodou online sběru na vzorku pěti set respondentů z internetové populace Českého národního panelu starších 15 let.</w:t>
      </w:r>
    </w:p>
    <w:p w14:paraId="38BF4297" w14:textId="305512DE" w:rsidR="00CF3F66" w:rsidRDefault="00FE4B16" w:rsidP="00BC6F50">
      <w:pPr>
        <w:spacing w:after="240" w:line="360" w:lineRule="exact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FEFD72" wp14:editId="01FC353E">
            <wp:simplePos x="0" y="0"/>
            <wp:positionH relativeFrom="column">
              <wp:posOffset>140468</wp:posOffset>
            </wp:positionH>
            <wp:positionV relativeFrom="paragraph">
              <wp:posOffset>1287278</wp:posOffset>
            </wp:positionV>
            <wp:extent cx="5462270" cy="3783330"/>
            <wp:effectExtent l="0" t="0" r="508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F66" w:rsidRPr="00CF3F66">
        <w:rPr>
          <w:noProof/>
          <w:lang w:eastAsia="cs-CZ"/>
        </w:rPr>
        <w:t>Současná situace v USA okolo rasové otázky je Čechům poměrně známá: pouze 12 % respondentů ji</w:t>
      </w:r>
      <w:r w:rsidR="00A46C22">
        <w:rPr>
          <w:noProof/>
          <w:lang w:eastAsia="cs-CZ"/>
        </w:rPr>
        <w:t> </w:t>
      </w:r>
      <w:r w:rsidR="00CF3F66" w:rsidRPr="00CF3F66">
        <w:rPr>
          <w:noProof/>
          <w:lang w:eastAsia="cs-CZ"/>
        </w:rPr>
        <w:t xml:space="preserve">vůbec nesleduje, respektive neví, o co se jedná. To se týká spíše žen než mužů a také spíše Čechů bez maturity. 14 % dotázaných naopak tuto situaci sleduje pravidelně. </w:t>
      </w:r>
      <w:r w:rsidR="00CF3F66" w:rsidRPr="00CF3F66">
        <w:rPr>
          <w:b/>
          <w:noProof/>
          <w:lang w:eastAsia="cs-CZ"/>
        </w:rPr>
        <w:t>Největší část v dotázaném vzorku však tvoří respondenti, kteří situaci v USA sledují jen občas – těch je o něco více než dvě pětiny (</w:t>
      </w:r>
      <w:r w:rsidR="00301E52" w:rsidRPr="00CF3F66">
        <w:rPr>
          <w:b/>
          <w:noProof/>
          <w:lang w:eastAsia="cs-CZ"/>
        </w:rPr>
        <w:t>44</w:t>
      </w:r>
      <w:r w:rsidR="00301E52">
        <w:rPr>
          <w:b/>
          <w:noProof/>
          <w:lang w:eastAsia="cs-CZ"/>
        </w:rPr>
        <w:t> </w:t>
      </w:r>
      <w:r w:rsidR="00CF3F66" w:rsidRPr="00CF3F66">
        <w:rPr>
          <w:b/>
          <w:noProof/>
          <w:lang w:eastAsia="cs-CZ"/>
        </w:rPr>
        <w:t xml:space="preserve">%). </w:t>
      </w:r>
    </w:p>
    <w:p w14:paraId="4C868A52" w14:textId="77777777" w:rsidR="00301E52" w:rsidRDefault="00FE4B16" w:rsidP="00CF3F66">
      <w:pPr>
        <w:spacing w:after="240" w:line="360" w:lineRule="exact"/>
        <w:jc w:val="both"/>
        <w:rPr>
          <w:noProof/>
          <w:lang w:eastAsia="cs-CZ"/>
        </w:rPr>
      </w:pPr>
      <w:r>
        <w:rPr>
          <w:noProof/>
          <w:lang w:eastAsia="cs-CZ"/>
        </w:rPr>
        <w:br/>
      </w:r>
      <w:r>
        <w:rPr>
          <w:noProof/>
          <w:lang w:eastAsia="cs-CZ"/>
        </w:rPr>
        <w:br/>
      </w:r>
    </w:p>
    <w:p w14:paraId="6B645F98" w14:textId="5E9BF1B3" w:rsidR="00CF3F66" w:rsidRDefault="00CF3F66" w:rsidP="00CF3F66">
      <w:pPr>
        <w:spacing w:after="240" w:line="360" w:lineRule="exact"/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S bojem proti rasové nerovnosti a systematickému rasismu je (nejen) v USA spjato aktivistické hnutí </w:t>
      </w:r>
      <w:r w:rsidRPr="00171670">
        <w:rPr>
          <w:b/>
          <w:noProof/>
          <w:lang w:eastAsia="cs-CZ"/>
        </w:rPr>
        <w:t>Black Lives Matter</w:t>
      </w:r>
      <w:r>
        <w:rPr>
          <w:noProof/>
          <w:lang w:eastAsia="cs-CZ"/>
        </w:rPr>
        <w:t>, které je nejvýraznějším aktérem v amerických protestech</w:t>
      </w:r>
      <w:r w:rsidR="00F30BFA">
        <w:rPr>
          <w:noProof/>
          <w:lang w:eastAsia="cs-CZ"/>
        </w:rPr>
        <w:t xml:space="preserve"> poslední doby</w:t>
      </w:r>
      <w:r>
        <w:rPr>
          <w:noProof/>
          <w:lang w:eastAsia="cs-CZ"/>
        </w:rPr>
        <w:t xml:space="preserve">. Zeptali jsme se proto ve výzkumu, co toto hnutí říká internetovým Čechům. </w:t>
      </w:r>
      <w:r>
        <w:rPr>
          <w:b/>
          <w:noProof/>
          <w:lang w:eastAsia="cs-CZ"/>
        </w:rPr>
        <w:t>Dle výsledků ho zná na 70 </w:t>
      </w:r>
      <w:r w:rsidRPr="00CF3F66">
        <w:rPr>
          <w:b/>
          <w:noProof/>
          <w:lang w:eastAsia="cs-CZ"/>
        </w:rPr>
        <w:t>% dotázaných a více než polovina si na něj vytvořila nějaký názor</w:t>
      </w:r>
      <w:r>
        <w:rPr>
          <w:noProof/>
          <w:lang w:eastAsia="cs-CZ"/>
        </w:rPr>
        <w:t xml:space="preserve">. Zbytek respondentů (17 %) je ke hnutí lhostejný. </w:t>
      </w:r>
    </w:p>
    <w:p w14:paraId="04B42BDB" w14:textId="5187D76C" w:rsidR="00CF3F66" w:rsidRDefault="00F30BFA" w:rsidP="00CF3F66">
      <w:pPr>
        <w:spacing w:after="240" w:line="360" w:lineRule="exact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8C3C764" wp14:editId="284FD853">
            <wp:simplePos x="0" y="0"/>
            <wp:positionH relativeFrom="column">
              <wp:posOffset>1905</wp:posOffset>
            </wp:positionH>
            <wp:positionV relativeFrom="paragraph">
              <wp:posOffset>1257300</wp:posOffset>
            </wp:positionV>
            <wp:extent cx="5760720" cy="3823335"/>
            <wp:effectExtent l="0" t="0" r="0" b="571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F66">
        <w:rPr>
          <w:b/>
          <w:noProof/>
          <w:lang w:eastAsia="cs-CZ"/>
        </w:rPr>
        <w:t>S</w:t>
      </w:r>
      <w:r w:rsidR="00CF3F66" w:rsidRPr="00CF3F66">
        <w:rPr>
          <w:b/>
          <w:noProof/>
          <w:lang w:eastAsia="cs-CZ"/>
        </w:rPr>
        <w:t xml:space="preserve"> myšlenkami Black Lives Matter </w:t>
      </w:r>
      <w:r w:rsidR="00CF3F66">
        <w:rPr>
          <w:b/>
          <w:noProof/>
          <w:lang w:eastAsia="cs-CZ"/>
        </w:rPr>
        <w:t>aktuálně</w:t>
      </w:r>
      <w:r w:rsidR="00CF3F66" w:rsidRPr="00CF3F66">
        <w:rPr>
          <w:b/>
          <w:noProof/>
          <w:lang w:eastAsia="cs-CZ"/>
        </w:rPr>
        <w:t xml:space="preserve"> </w:t>
      </w:r>
      <w:r w:rsidR="00FE4B16">
        <w:rPr>
          <w:b/>
          <w:noProof/>
          <w:lang w:eastAsia="cs-CZ"/>
        </w:rPr>
        <w:t>souhlasí 25</w:t>
      </w:r>
      <w:r w:rsidR="00CF3F66" w:rsidRPr="00CF3F66">
        <w:rPr>
          <w:b/>
          <w:noProof/>
          <w:lang w:eastAsia="cs-CZ"/>
        </w:rPr>
        <w:t xml:space="preserve"> % dotázaných, nesouhlasný postoj ale zaujímá nepatrně více respondentů, a to 28 %.</w:t>
      </w:r>
      <w:r w:rsidR="00CF3F66">
        <w:rPr>
          <w:noProof/>
          <w:lang w:eastAsia="cs-CZ"/>
        </w:rPr>
        <w:t xml:space="preserve"> Co se rozdílů na základě věkových skupin a pohlaví týče, s hnutím souhlasí spíše mladší generace (mezi respondenty od 15 do 34 let je například souhlasných hlasů 44 % oproti 15 % v kategorii 45+) a naopak s ním nesouhlasí skoro trojnásobně více mužů než žen.</w:t>
      </w:r>
    </w:p>
    <w:p w14:paraId="0F0317C0" w14:textId="2B3A4386" w:rsidR="00CF3F66" w:rsidRDefault="00FE4B16" w:rsidP="00CF3F66">
      <w:pPr>
        <w:spacing w:after="240" w:line="360" w:lineRule="exact"/>
        <w:jc w:val="both"/>
        <w:rPr>
          <w:noProof/>
          <w:lang w:eastAsia="cs-CZ"/>
        </w:rPr>
      </w:pPr>
      <w:r>
        <w:rPr>
          <w:noProof/>
          <w:lang w:eastAsia="cs-CZ"/>
        </w:rPr>
        <w:br/>
      </w:r>
      <w:r w:rsidR="00CF3F66">
        <w:rPr>
          <w:noProof/>
          <w:lang w:eastAsia="cs-CZ"/>
        </w:rPr>
        <w:t xml:space="preserve">Pokud jde o konkrétní postoje, </w:t>
      </w:r>
      <w:r w:rsidR="00CF3F66" w:rsidRPr="00CF3F66">
        <w:rPr>
          <w:b/>
          <w:noProof/>
          <w:lang w:eastAsia="cs-CZ"/>
        </w:rPr>
        <w:t>téměř polovině Čechů, kteří hnutí Black Lives Matter znají a utvořili si na něj názor, přijde celá situace až příliš vyhrocená</w:t>
      </w:r>
      <w:r w:rsidR="00F30BFA">
        <w:rPr>
          <w:noProof/>
          <w:lang w:eastAsia="cs-CZ"/>
        </w:rPr>
        <w:t xml:space="preserve">. </w:t>
      </w:r>
      <w:r w:rsidR="00171670">
        <w:rPr>
          <w:noProof/>
          <w:lang w:eastAsia="cs-CZ"/>
        </w:rPr>
        <w:t xml:space="preserve">To při přepočtení na celou internetovou populaci představuje čtvrtinu lidí. </w:t>
      </w:r>
      <w:r w:rsidR="00A96D10">
        <w:rPr>
          <w:noProof/>
          <w:lang w:eastAsia="cs-CZ"/>
        </w:rPr>
        <w:t>Více než třetina dotazovaných</w:t>
      </w:r>
      <w:r w:rsidR="00F30BFA">
        <w:rPr>
          <w:noProof/>
          <w:lang w:eastAsia="cs-CZ"/>
        </w:rPr>
        <w:t xml:space="preserve"> s názorem na Black Lives Matter</w:t>
      </w:r>
      <w:r w:rsidR="00A96D10">
        <w:rPr>
          <w:noProof/>
          <w:lang w:eastAsia="cs-CZ"/>
        </w:rPr>
        <w:t xml:space="preserve"> (36 %) má </w:t>
      </w:r>
      <w:r w:rsidR="00F30BFA">
        <w:rPr>
          <w:noProof/>
          <w:lang w:eastAsia="cs-CZ"/>
        </w:rPr>
        <w:t xml:space="preserve">pak </w:t>
      </w:r>
      <w:r w:rsidR="00A96D10">
        <w:rPr>
          <w:noProof/>
          <w:lang w:eastAsia="cs-CZ"/>
        </w:rPr>
        <w:t>hnutí spojené s násilnými protesty v podobě rabování, ničení soch apod.</w:t>
      </w:r>
      <w:r w:rsidR="00A96D10" w:rsidDel="00A96D10">
        <w:rPr>
          <w:rStyle w:val="Odkaznakoment"/>
        </w:rPr>
        <w:t xml:space="preserve"> </w:t>
      </w:r>
      <w:r w:rsidR="00CF3F66">
        <w:rPr>
          <w:noProof/>
          <w:lang w:eastAsia="cs-CZ"/>
        </w:rPr>
        <w:t>V každém třetím respondentovi (</w:t>
      </w:r>
      <w:r w:rsidR="00A46C22">
        <w:rPr>
          <w:noProof/>
          <w:lang w:eastAsia="cs-CZ"/>
        </w:rPr>
        <w:t>33 </w:t>
      </w:r>
      <w:r w:rsidR="00CF3F66">
        <w:rPr>
          <w:noProof/>
          <w:lang w:eastAsia="cs-CZ"/>
        </w:rPr>
        <w:t>%) pak hnutí vyvolává pocit, že na jiných životech nezáleží</w:t>
      </w:r>
      <w:r w:rsidR="00A96D10">
        <w:rPr>
          <w:noProof/>
          <w:lang w:eastAsia="cs-CZ"/>
        </w:rPr>
        <w:t xml:space="preserve">. </w:t>
      </w:r>
      <w:r w:rsidR="00CF3F66">
        <w:rPr>
          <w:noProof/>
          <w:lang w:eastAsia="cs-CZ"/>
        </w:rPr>
        <w:t xml:space="preserve">Více než každý pátý </w:t>
      </w:r>
      <w:r w:rsidR="00DD1BC7">
        <w:rPr>
          <w:noProof/>
          <w:lang w:eastAsia="cs-CZ"/>
        </w:rPr>
        <w:t xml:space="preserve">dotázaný </w:t>
      </w:r>
      <w:r w:rsidR="00CF3F66">
        <w:rPr>
          <w:noProof/>
          <w:lang w:eastAsia="cs-CZ"/>
        </w:rPr>
        <w:t>se</w:t>
      </w:r>
      <w:r w:rsidR="00A46C22">
        <w:rPr>
          <w:noProof/>
          <w:lang w:eastAsia="cs-CZ"/>
        </w:rPr>
        <w:t> </w:t>
      </w:r>
      <w:r w:rsidR="00CF3F66">
        <w:rPr>
          <w:noProof/>
          <w:lang w:eastAsia="cs-CZ"/>
        </w:rPr>
        <w:t xml:space="preserve">také domnívá, že má hnutí Black Lives Matter za následek omezení svobody slova. Tento názor mají dvojnásobně více muži než ženy, dále je patrný rozdíl i v závislosti na dosaženém vzdělání respondentů – absolventi VŠ či VOŠ zaujímají tento názor téměř třikrát více než respondenti, kteří </w:t>
      </w:r>
      <w:r w:rsidR="00CF3F66">
        <w:rPr>
          <w:noProof/>
          <w:lang w:eastAsia="cs-CZ"/>
        </w:rPr>
        <w:lastRenderedPageBreak/>
        <w:t xml:space="preserve">nemají maturitu. 17 % respondentů pak hnutí podporuje, jelikož se podle nich lidé tmavé barvy pleti daleko častěji stávají oběťmi policejní brutality, a 15 % ho podporuje, protože hnutí vnímají jako nástroj k boji proti rasismu vůči lidem tmavé pleti. Tyto dva názory uváděly </w:t>
      </w:r>
      <w:r w:rsidR="00A96D10">
        <w:rPr>
          <w:noProof/>
          <w:lang w:eastAsia="cs-CZ"/>
        </w:rPr>
        <w:t>zhruba</w:t>
      </w:r>
      <w:r w:rsidR="00CF3F66">
        <w:rPr>
          <w:noProof/>
          <w:lang w:eastAsia="cs-CZ"/>
        </w:rPr>
        <w:t xml:space="preserve"> dvojnásobně častěji ženy než muži.</w:t>
      </w:r>
    </w:p>
    <w:p w14:paraId="04B2D428" w14:textId="77777777" w:rsidR="00CF3F66" w:rsidRPr="00CF3F66" w:rsidRDefault="00CF3F66" w:rsidP="00CF3F66">
      <w:pPr>
        <w:spacing w:after="240" w:line="360" w:lineRule="exact"/>
        <w:jc w:val="both"/>
        <w:rPr>
          <w:b/>
          <w:noProof/>
          <w:lang w:eastAsia="cs-CZ"/>
        </w:rPr>
      </w:pPr>
      <w:r w:rsidRPr="00CF3F66">
        <w:rPr>
          <w:b/>
          <w:noProof/>
          <w:lang w:eastAsia="cs-CZ"/>
        </w:rPr>
        <w:t>Rasismus a kultura</w:t>
      </w:r>
    </w:p>
    <w:p w14:paraId="5B81A6DF" w14:textId="074EEA7B" w:rsidR="00CF3F66" w:rsidRDefault="00CF3F66" w:rsidP="00CF3F66">
      <w:pPr>
        <w:spacing w:after="240" w:line="360" w:lineRule="exact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V rámci výzkumu byli všichni respondenti </w:t>
      </w:r>
      <w:r w:rsidR="00A96D10">
        <w:rPr>
          <w:noProof/>
          <w:lang w:eastAsia="cs-CZ"/>
        </w:rPr>
        <w:t xml:space="preserve">také požádáni, aby z nabídky vybrali výrok, kterým by vyjádřili </w:t>
      </w:r>
      <w:r>
        <w:rPr>
          <w:noProof/>
          <w:lang w:eastAsia="cs-CZ"/>
        </w:rPr>
        <w:t>postoj ke stahování filmů zobrazujících rasové/etnické menšiny v rolích, které je nějakým způsobem znevažují (např. černošští otroci), z nabídek streamovacích služeb. Taková situace nastala například nedávno u filmu Jih proti severu (Gone With The Wind, rok výroby 1939), který byl nejprve stažen z</w:t>
      </w:r>
      <w:r w:rsidR="00A46C22">
        <w:rPr>
          <w:noProof/>
          <w:lang w:eastAsia="cs-CZ"/>
        </w:rPr>
        <w:t> </w:t>
      </w:r>
      <w:r>
        <w:rPr>
          <w:noProof/>
          <w:lang w:eastAsia="cs-CZ"/>
        </w:rPr>
        <w:t>knihovny streamovací služby a následně znovu zařazen do její nabídky, avšak doplněný o</w:t>
      </w:r>
      <w:r w:rsidR="00A46C22">
        <w:t> </w:t>
      </w:r>
      <w:r>
        <w:rPr>
          <w:noProof/>
          <w:lang w:eastAsia="cs-CZ"/>
        </w:rPr>
        <w:t xml:space="preserve">protiotrokářskou předmluvu. </w:t>
      </w:r>
      <w:r w:rsidR="00301E52">
        <w:rPr>
          <w:noProof/>
          <w:lang w:eastAsia="cs-CZ"/>
        </w:rPr>
        <w:t>Drtivá většina respondentů</w:t>
      </w:r>
      <w:r w:rsidR="00A96D10">
        <w:rPr>
          <w:noProof/>
          <w:lang w:eastAsia="cs-CZ"/>
        </w:rPr>
        <w:t xml:space="preserve"> (76 %) uvedl</w:t>
      </w:r>
      <w:r w:rsidR="00301E52">
        <w:rPr>
          <w:noProof/>
          <w:lang w:eastAsia="cs-CZ"/>
        </w:rPr>
        <w:t>a</w:t>
      </w:r>
      <w:r w:rsidR="00A96D10">
        <w:rPr>
          <w:noProof/>
          <w:lang w:eastAsia="cs-CZ"/>
        </w:rPr>
        <w:t xml:space="preserve">, že by takové filmy </w:t>
      </w:r>
      <w:r w:rsidR="00301E52">
        <w:rPr>
          <w:noProof/>
          <w:lang w:eastAsia="cs-CZ"/>
        </w:rPr>
        <w:t xml:space="preserve">ponechala </w:t>
      </w:r>
      <w:r w:rsidR="00C94DD9">
        <w:rPr>
          <w:noProof/>
          <w:lang w:eastAsia="cs-CZ"/>
        </w:rPr>
        <w:t xml:space="preserve">v nabídkách </w:t>
      </w:r>
      <w:r w:rsidR="00A96D10">
        <w:rPr>
          <w:noProof/>
          <w:lang w:eastAsia="cs-CZ"/>
        </w:rPr>
        <w:t>streamovacích služeb</w:t>
      </w:r>
      <w:r w:rsidR="00C94DD9">
        <w:rPr>
          <w:noProof/>
          <w:lang w:eastAsia="cs-CZ"/>
        </w:rPr>
        <w:t>, důvody či podmínky pro jejich ponechání se pak různily</w:t>
      </w:r>
      <w:r w:rsidR="00A96D10">
        <w:rPr>
          <w:noProof/>
          <w:lang w:eastAsia="cs-CZ"/>
        </w:rPr>
        <w:t xml:space="preserve">. </w:t>
      </w:r>
      <w:r w:rsidRPr="00CF3F66">
        <w:rPr>
          <w:b/>
          <w:noProof/>
          <w:lang w:eastAsia="cs-CZ"/>
        </w:rPr>
        <w:t>Respondenti nejčastěji uváděli (28 %), že takové filmy sice mohou být vnímány jako urážlivé, nicméně dokumentují historický vývoj, a proto není důvod k jejich stažení z nabídek</w:t>
      </w:r>
      <w:r>
        <w:rPr>
          <w:noProof/>
          <w:lang w:eastAsia="cs-CZ"/>
        </w:rPr>
        <w:t>. Téměř identické procento dotázaných (27 %) pak rovněž nevidí důvod ke stažení těchto filmů z nabídek streamovacích služeb, ale z toho důvodu, že je jednoduše nepovažují za rasistické. Podstatně méně internetových Čechů (14 %) pak uvedlo, že ačkoli filmy zobrazující rasové menšiny ve znevažujících rolích mohou být vnímány jako urážlivé, není to důvod pro jejich stahování. 7 % dotázaných pak souhlasí s ponecháním těchto potenciálně urážlivých filmů v nabídkách streamovacích služeb, ale pouze v případě, že budou obsahovat předmluvu odmítající rasismus. Pouze 2 % respondentů pak uvedl</w:t>
      </w:r>
      <w:r w:rsidR="009B0254">
        <w:rPr>
          <w:noProof/>
          <w:lang w:eastAsia="cs-CZ"/>
        </w:rPr>
        <w:t>a,</w:t>
      </w:r>
      <w:r>
        <w:rPr>
          <w:noProof/>
          <w:lang w:eastAsia="cs-CZ"/>
        </w:rPr>
        <w:t xml:space="preserve"> že </w:t>
      </w:r>
      <w:r w:rsidR="00DD1BC7">
        <w:rPr>
          <w:noProof/>
          <w:lang w:eastAsia="cs-CZ"/>
        </w:rPr>
        <w:t xml:space="preserve">by </w:t>
      </w:r>
      <w:r>
        <w:rPr>
          <w:noProof/>
          <w:lang w:eastAsia="cs-CZ"/>
        </w:rPr>
        <w:t xml:space="preserve">tyto filmy </w:t>
      </w:r>
      <w:r w:rsidR="00C94DD9">
        <w:rPr>
          <w:noProof/>
          <w:lang w:eastAsia="cs-CZ"/>
        </w:rPr>
        <w:t xml:space="preserve">neměly figurovat v nabídkách streamovacích služeb, protože </w:t>
      </w:r>
      <w:r>
        <w:rPr>
          <w:noProof/>
          <w:lang w:eastAsia="cs-CZ"/>
        </w:rPr>
        <w:t>jsou vždy rasistické.</w:t>
      </w:r>
    </w:p>
    <w:p w14:paraId="7BB4A313" w14:textId="17EB9686" w:rsidR="00CF3F66" w:rsidRDefault="00CF3F66" w:rsidP="00CF3F66">
      <w:pPr>
        <w:spacing w:after="240" w:line="360" w:lineRule="exact"/>
        <w:jc w:val="both"/>
        <w:rPr>
          <w:noProof/>
          <w:lang w:eastAsia="cs-CZ"/>
        </w:rPr>
      </w:pPr>
      <w:r>
        <w:rPr>
          <w:noProof/>
          <w:lang w:eastAsia="cs-CZ"/>
        </w:rPr>
        <w:t>Všichni účastníci výzkumu pak byli také dotazováni, zda si myslí, že aktuální spojování některých významných osobností s rasistickým smýšlením (např. američtí prezidenti jako Woodrow Wilson nebo britský premiér Winston Churchill) je důvodem pro odstraňování jejich jmen z názvů školních budov, muzeí apod. Tři čtvrtiny českých respondentů se domnívají, že ne - téměř 60 % přitom říká, že určitě ne, 15 % pak spíše ne. Souhlasných hlasů je mezi dotázanými jen 8 %, zbytek (19 %) situaci nedokáže posoudit.</w:t>
      </w:r>
    </w:p>
    <w:p w14:paraId="125D5E37" w14:textId="77777777" w:rsidR="00CF3F66" w:rsidRDefault="00CF3F66" w:rsidP="00F05C36">
      <w:pPr>
        <w:spacing w:after="240" w:line="360" w:lineRule="exact"/>
        <w:contextualSpacing/>
        <w:rPr>
          <w:rFonts w:ascii="Calibri" w:hAnsi="Calibri" w:cs="Tahoma"/>
          <w:bCs/>
          <w:noProof/>
          <w:color w:val="000000" w:themeColor="text1"/>
        </w:rPr>
      </w:pPr>
    </w:p>
    <w:p w14:paraId="0E2DD578" w14:textId="241D47EF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0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0F630C40" w14:textId="77777777" w:rsidR="00607FC9" w:rsidRDefault="00F05C36" w:rsidP="00EB33DD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6DBE9962" w14:textId="52139745" w:rsidR="00EB33DD" w:rsidRPr="00C2072A" w:rsidRDefault="00EB33DD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0E4533B9" w14:textId="77777777" w:rsidR="00171670" w:rsidRDefault="00171670" w:rsidP="00F05C36">
      <w:pPr>
        <w:pStyle w:val="Dokumenttext"/>
        <w:rPr>
          <w:b/>
          <w:color w:val="000000" w:themeColor="text1"/>
        </w:rPr>
      </w:pPr>
    </w:p>
    <w:p w14:paraId="440F3BF6" w14:textId="07C0E606"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lastRenderedPageBreak/>
        <w:t>Doplňující informace:</w:t>
      </w:r>
    </w:p>
    <w:p w14:paraId="177C33D9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2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>my…) a analýze dat a nabízí komplexní servis spolehlivé výzkumné agentury se zázemím mezinárodní výzkumné společnosti Nielsen.</w:t>
      </w:r>
    </w:p>
    <w:p w14:paraId="12DDB964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14:paraId="5F1DF596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0B8E9AC3" wp14:editId="78D3E31C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4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1B63678B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</w:p>
    <w:p w14:paraId="4F87F020" w14:textId="77777777" w:rsidR="00F43807" w:rsidRPr="00C2072A" w:rsidRDefault="00F43807" w:rsidP="00F05C36"/>
    <w:sectPr w:rsidR="00F43807" w:rsidRPr="00C2072A" w:rsidSect="00F05C36">
      <w:headerReference w:type="default" r:id="rId15"/>
      <w:footerReference w:type="default" r:id="rId16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C44F" w14:textId="77777777" w:rsidR="00CA0378" w:rsidRDefault="00CA0378" w:rsidP="00F41A48">
      <w:pPr>
        <w:spacing w:after="0" w:line="240" w:lineRule="auto"/>
      </w:pPr>
      <w:r>
        <w:separator/>
      </w:r>
    </w:p>
  </w:endnote>
  <w:endnote w:type="continuationSeparator" w:id="0">
    <w:p w14:paraId="4F9090E7" w14:textId="77777777" w:rsidR="00CA0378" w:rsidRDefault="00CA0378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294ED0F7" w14:textId="1E00D57C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6B">
          <w:rPr>
            <w:noProof/>
          </w:rPr>
          <w:t>1</w:t>
        </w:r>
        <w:r>
          <w:fldChar w:fldCharType="end"/>
        </w:r>
      </w:p>
    </w:sdtContent>
  </w:sdt>
  <w:p w14:paraId="4FB36C5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9C84" w14:textId="77777777" w:rsidR="00CA0378" w:rsidRDefault="00CA0378" w:rsidP="00F41A48">
      <w:pPr>
        <w:spacing w:after="0" w:line="240" w:lineRule="auto"/>
      </w:pPr>
      <w:r>
        <w:separator/>
      </w:r>
    </w:p>
  </w:footnote>
  <w:footnote w:type="continuationSeparator" w:id="0">
    <w:p w14:paraId="539DD922" w14:textId="77777777" w:rsidR="00CA0378" w:rsidRDefault="00CA0378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E796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4D96C36" wp14:editId="24190AFE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14:paraId="34F33212" w14:textId="64F6B688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C76EAA" wp14:editId="50ED5908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171670">
      <w:rPr>
        <w:b/>
      </w:rPr>
      <w:t>11</w:t>
    </w:r>
    <w:r w:rsidR="00EB13DD">
      <w:rPr>
        <w:b/>
      </w:rPr>
      <w:t xml:space="preserve">. </w:t>
    </w:r>
    <w:r w:rsidR="00171670">
      <w:rPr>
        <w:b/>
      </w:rPr>
      <w:t>8</w:t>
    </w:r>
    <w:r w:rsidRPr="00F05C36">
      <w:rPr>
        <w:b/>
      </w:rPr>
      <w:t>. 20</w:t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A4003C8"/>
    <w:multiLevelType w:val="hybridMultilevel"/>
    <w:tmpl w:val="3BFA6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6" w15:restartNumberingAfterBreak="0">
    <w:nsid w:val="73346F37"/>
    <w:multiLevelType w:val="hybridMultilevel"/>
    <w:tmpl w:val="F3FEF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51A3F"/>
    <w:rsid w:val="00063A8B"/>
    <w:rsid w:val="0009075C"/>
    <w:rsid w:val="000A2370"/>
    <w:rsid w:val="000A6381"/>
    <w:rsid w:val="000B0B3A"/>
    <w:rsid w:val="000C56AC"/>
    <w:rsid w:val="000C6A4E"/>
    <w:rsid w:val="00110C41"/>
    <w:rsid w:val="0011648E"/>
    <w:rsid w:val="0012266F"/>
    <w:rsid w:val="00125C58"/>
    <w:rsid w:val="00126F9B"/>
    <w:rsid w:val="00131BAA"/>
    <w:rsid w:val="00131DB1"/>
    <w:rsid w:val="001423BA"/>
    <w:rsid w:val="001440D0"/>
    <w:rsid w:val="001472B6"/>
    <w:rsid w:val="00162B06"/>
    <w:rsid w:val="00171670"/>
    <w:rsid w:val="00172669"/>
    <w:rsid w:val="001C157F"/>
    <w:rsid w:val="001C5C39"/>
    <w:rsid w:val="001C6729"/>
    <w:rsid w:val="00205596"/>
    <w:rsid w:val="002057DC"/>
    <w:rsid w:val="00206A27"/>
    <w:rsid w:val="002212AD"/>
    <w:rsid w:val="00225664"/>
    <w:rsid w:val="00225A1B"/>
    <w:rsid w:val="00236C6E"/>
    <w:rsid w:val="002569F4"/>
    <w:rsid w:val="002650C5"/>
    <w:rsid w:val="002A2B5D"/>
    <w:rsid w:val="002A470D"/>
    <w:rsid w:val="002B146B"/>
    <w:rsid w:val="002B3ADC"/>
    <w:rsid w:val="002C21BC"/>
    <w:rsid w:val="002C25FD"/>
    <w:rsid w:val="002D3C84"/>
    <w:rsid w:val="002F31B4"/>
    <w:rsid w:val="00301E52"/>
    <w:rsid w:val="00310D31"/>
    <w:rsid w:val="0031221D"/>
    <w:rsid w:val="00317DC3"/>
    <w:rsid w:val="00331D39"/>
    <w:rsid w:val="003533AF"/>
    <w:rsid w:val="003708EE"/>
    <w:rsid w:val="00373E71"/>
    <w:rsid w:val="0038756E"/>
    <w:rsid w:val="00390DCB"/>
    <w:rsid w:val="0039228F"/>
    <w:rsid w:val="00397546"/>
    <w:rsid w:val="003D5F9B"/>
    <w:rsid w:val="003E09F5"/>
    <w:rsid w:val="003E4D87"/>
    <w:rsid w:val="003F0DC5"/>
    <w:rsid w:val="00446354"/>
    <w:rsid w:val="004648F6"/>
    <w:rsid w:val="00482B95"/>
    <w:rsid w:val="004C33B2"/>
    <w:rsid w:val="004C4BE6"/>
    <w:rsid w:val="004E6C5B"/>
    <w:rsid w:val="004F45F6"/>
    <w:rsid w:val="0050571D"/>
    <w:rsid w:val="005129AA"/>
    <w:rsid w:val="00542A05"/>
    <w:rsid w:val="00546F71"/>
    <w:rsid w:val="005475B8"/>
    <w:rsid w:val="00551314"/>
    <w:rsid w:val="00563EA0"/>
    <w:rsid w:val="005A1078"/>
    <w:rsid w:val="005A3FB3"/>
    <w:rsid w:val="005B75D5"/>
    <w:rsid w:val="005C1FE5"/>
    <w:rsid w:val="005C678E"/>
    <w:rsid w:val="005D421A"/>
    <w:rsid w:val="005F3515"/>
    <w:rsid w:val="00607FC9"/>
    <w:rsid w:val="006353A5"/>
    <w:rsid w:val="00656DF3"/>
    <w:rsid w:val="00660C0D"/>
    <w:rsid w:val="006620A4"/>
    <w:rsid w:val="00663787"/>
    <w:rsid w:val="006642C6"/>
    <w:rsid w:val="00664B43"/>
    <w:rsid w:val="0067085A"/>
    <w:rsid w:val="00674FF7"/>
    <w:rsid w:val="00693046"/>
    <w:rsid w:val="006A301B"/>
    <w:rsid w:val="006A4FF5"/>
    <w:rsid w:val="006D1BF3"/>
    <w:rsid w:val="006D2CDB"/>
    <w:rsid w:val="006E46DF"/>
    <w:rsid w:val="006E6404"/>
    <w:rsid w:val="006E648E"/>
    <w:rsid w:val="006E691A"/>
    <w:rsid w:val="006E6D5A"/>
    <w:rsid w:val="0070453A"/>
    <w:rsid w:val="007077C2"/>
    <w:rsid w:val="00725500"/>
    <w:rsid w:val="00736438"/>
    <w:rsid w:val="00743699"/>
    <w:rsid w:val="007436A5"/>
    <w:rsid w:val="0076096A"/>
    <w:rsid w:val="007A2607"/>
    <w:rsid w:val="00800051"/>
    <w:rsid w:val="00804CF9"/>
    <w:rsid w:val="008149BD"/>
    <w:rsid w:val="00815CF0"/>
    <w:rsid w:val="0081674D"/>
    <w:rsid w:val="008225DE"/>
    <w:rsid w:val="00830F54"/>
    <w:rsid w:val="00850C91"/>
    <w:rsid w:val="00884E9B"/>
    <w:rsid w:val="008D587E"/>
    <w:rsid w:val="00912DC0"/>
    <w:rsid w:val="00944AA4"/>
    <w:rsid w:val="00945D43"/>
    <w:rsid w:val="00945F52"/>
    <w:rsid w:val="00962F79"/>
    <w:rsid w:val="00975BDB"/>
    <w:rsid w:val="00985D1F"/>
    <w:rsid w:val="009A08A4"/>
    <w:rsid w:val="009A3FE4"/>
    <w:rsid w:val="009A7C12"/>
    <w:rsid w:val="009B0254"/>
    <w:rsid w:val="009B1955"/>
    <w:rsid w:val="009B3D13"/>
    <w:rsid w:val="009C0B3C"/>
    <w:rsid w:val="009D0075"/>
    <w:rsid w:val="009D2AED"/>
    <w:rsid w:val="00A15F6D"/>
    <w:rsid w:val="00A46C22"/>
    <w:rsid w:val="00A47E33"/>
    <w:rsid w:val="00A66F0C"/>
    <w:rsid w:val="00A936D0"/>
    <w:rsid w:val="00A96D10"/>
    <w:rsid w:val="00AB60BB"/>
    <w:rsid w:val="00AC2C0E"/>
    <w:rsid w:val="00AE216E"/>
    <w:rsid w:val="00AE77B4"/>
    <w:rsid w:val="00B07DAD"/>
    <w:rsid w:val="00B22C62"/>
    <w:rsid w:val="00B33829"/>
    <w:rsid w:val="00B35793"/>
    <w:rsid w:val="00B3636D"/>
    <w:rsid w:val="00B47F68"/>
    <w:rsid w:val="00B67B08"/>
    <w:rsid w:val="00B76868"/>
    <w:rsid w:val="00BB6DD3"/>
    <w:rsid w:val="00BC6F50"/>
    <w:rsid w:val="00BE2D8F"/>
    <w:rsid w:val="00C01E34"/>
    <w:rsid w:val="00C0761B"/>
    <w:rsid w:val="00C2072A"/>
    <w:rsid w:val="00C27F1E"/>
    <w:rsid w:val="00C428CB"/>
    <w:rsid w:val="00C42B7D"/>
    <w:rsid w:val="00C57808"/>
    <w:rsid w:val="00C62AF2"/>
    <w:rsid w:val="00C73820"/>
    <w:rsid w:val="00C946A2"/>
    <w:rsid w:val="00C94DD9"/>
    <w:rsid w:val="00C97C61"/>
    <w:rsid w:val="00CA0378"/>
    <w:rsid w:val="00CA5E1B"/>
    <w:rsid w:val="00CC4C57"/>
    <w:rsid w:val="00CE0FD8"/>
    <w:rsid w:val="00CE17B5"/>
    <w:rsid w:val="00CF3F66"/>
    <w:rsid w:val="00D237B0"/>
    <w:rsid w:val="00D23FDE"/>
    <w:rsid w:val="00D41F99"/>
    <w:rsid w:val="00D45CB8"/>
    <w:rsid w:val="00D56BD1"/>
    <w:rsid w:val="00D572B5"/>
    <w:rsid w:val="00D62307"/>
    <w:rsid w:val="00D62A58"/>
    <w:rsid w:val="00D77812"/>
    <w:rsid w:val="00D93545"/>
    <w:rsid w:val="00D93CAC"/>
    <w:rsid w:val="00DC3445"/>
    <w:rsid w:val="00DD1BC7"/>
    <w:rsid w:val="00DD323F"/>
    <w:rsid w:val="00DF35D8"/>
    <w:rsid w:val="00DF5406"/>
    <w:rsid w:val="00E004B4"/>
    <w:rsid w:val="00E35DFF"/>
    <w:rsid w:val="00E44A28"/>
    <w:rsid w:val="00E90E30"/>
    <w:rsid w:val="00EB13DD"/>
    <w:rsid w:val="00EB33DD"/>
    <w:rsid w:val="00ED0ABE"/>
    <w:rsid w:val="00EF3689"/>
    <w:rsid w:val="00F02D28"/>
    <w:rsid w:val="00F05C36"/>
    <w:rsid w:val="00F137AB"/>
    <w:rsid w:val="00F17CDC"/>
    <w:rsid w:val="00F248E7"/>
    <w:rsid w:val="00F30BFA"/>
    <w:rsid w:val="00F33DA4"/>
    <w:rsid w:val="00F41A48"/>
    <w:rsid w:val="00F43807"/>
    <w:rsid w:val="00F571C9"/>
    <w:rsid w:val="00F9587D"/>
    <w:rsid w:val="00FA7AB0"/>
    <w:rsid w:val="00FD5A60"/>
    <w:rsid w:val="00FD70FE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4C605A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33D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5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5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5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liska.morochovicova@adm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192.168.0.2\documents\02-Company\03-PR\02-Tiskove%20zpravy%20-%20pracovni\01-CZ\2020\www.provyzk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Info\03-PR\01_Loga,%20oficialni%20grafika,%20promo\Nielsen%20Admosphere\&#352;ablony%20-%20nab&#237;dky,%20studie%20apod\Sablona_bilo-oranzova_vhodna%20pro%20tisk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E72F-E9AE-456C-B9F5-BF92EEA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Sablona_bilo-oranzova_vhodna pro tisk_2018</Template>
  <TotalTime>1</TotalTime>
  <Pages>4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2020-08-07T11:53:00Z</cp:lastPrinted>
  <dcterms:created xsi:type="dcterms:W3CDTF">2020-08-11T08:07:00Z</dcterms:created>
  <dcterms:modified xsi:type="dcterms:W3CDTF">2020-08-11T08:07:00Z</dcterms:modified>
</cp:coreProperties>
</file>