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5C95" w14:textId="77777777" w:rsidR="00512D3D" w:rsidRDefault="00512D3D" w:rsidP="009E1C5F">
      <w:pPr>
        <w:pStyle w:val="Dokumenttext"/>
        <w:spacing w:after="0" w:line="276" w:lineRule="auto"/>
        <w:rPr>
          <w:rFonts w:eastAsia="Calibri" w:cs="Tahoma"/>
          <w:b/>
          <w:noProof/>
          <w:color w:val="FF9900"/>
          <w:sz w:val="32"/>
          <w:szCs w:val="34"/>
        </w:rPr>
      </w:pPr>
    </w:p>
    <w:p w14:paraId="544FC99F" w14:textId="77777777" w:rsidR="00284F69" w:rsidRDefault="00284F69" w:rsidP="003D7AD9">
      <w:pPr>
        <w:pStyle w:val="Dokumenttext"/>
        <w:spacing w:after="0" w:line="276" w:lineRule="auto"/>
        <w:rPr>
          <w:rFonts w:eastAsia="Calibri" w:cs="Tahoma"/>
          <w:b/>
          <w:noProof/>
          <w:color w:val="0062C5"/>
          <w:sz w:val="32"/>
          <w:szCs w:val="34"/>
        </w:rPr>
      </w:pPr>
    </w:p>
    <w:p w14:paraId="13F6BE98" w14:textId="77777777" w:rsidR="007F26C0" w:rsidRPr="00F374A4" w:rsidRDefault="00D670BD" w:rsidP="003D7AD9">
      <w:pPr>
        <w:pStyle w:val="Dokumenttext"/>
        <w:spacing w:after="0" w:line="276" w:lineRule="auto"/>
        <w:rPr>
          <w:rFonts w:eastAsia="Calibri" w:cs="Tahoma"/>
          <w:b/>
          <w:noProof/>
          <w:color w:val="0062C5"/>
          <w:sz w:val="28"/>
          <w:szCs w:val="34"/>
        </w:rPr>
      </w:pPr>
      <w:bookmarkStart w:id="0" w:name="_GoBack"/>
      <w:r w:rsidRPr="00F374A4">
        <w:rPr>
          <w:rFonts w:eastAsia="Calibri" w:cs="Tahoma"/>
          <w:b/>
          <w:noProof/>
          <w:color w:val="0062C5"/>
          <w:sz w:val="28"/>
          <w:szCs w:val="34"/>
        </w:rPr>
        <w:t xml:space="preserve">AdArrows </w:t>
      </w:r>
      <w:r w:rsidR="00284F69" w:rsidRPr="00F374A4">
        <w:rPr>
          <w:rFonts w:eastAsia="Calibri" w:cs="Tahoma"/>
          <w:b/>
          <w:noProof/>
          <w:color w:val="0062C5"/>
          <w:sz w:val="28"/>
          <w:szCs w:val="34"/>
        </w:rPr>
        <w:t xml:space="preserve">nyní nabízí rozhraní </w:t>
      </w:r>
      <w:r w:rsidR="00F9755E" w:rsidRPr="00F374A4">
        <w:rPr>
          <w:rFonts w:eastAsia="Calibri" w:cs="Tahoma"/>
          <w:b/>
          <w:noProof/>
          <w:color w:val="0062C5"/>
          <w:sz w:val="28"/>
          <w:szCs w:val="34"/>
        </w:rPr>
        <w:t>Audience Targeting Platform pro </w:t>
      </w:r>
      <w:r w:rsidR="00284F69" w:rsidRPr="00F374A4">
        <w:rPr>
          <w:rFonts w:eastAsia="Calibri" w:cs="Tahoma"/>
          <w:b/>
          <w:noProof/>
          <w:color w:val="0062C5"/>
          <w:sz w:val="28"/>
          <w:szCs w:val="34"/>
        </w:rPr>
        <w:t>ještě přesnější cílení kampaní</w:t>
      </w:r>
      <w:bookmarkEnd w:id="0"/>
      <w:r w:rsidR="00284F69" w:rsidRPr="00F374A4">
        <w:rPr>
          <w:rFonts w:eastAsia="Calibri" w:cs="Tahoma"/>
          <w:b/>
          <w:noProof/>
          <w:color w:val="0062C5"/>
          <w:sz w:val="28"/>
          <w:szCs w:val="34"/>
        </w:rPr>
        <w:t>. Unikátní case study potvrzuje efektivitu využití těchto dat</w:t>
      </w:r>
    </w:p>
    <w:p w14:paraId="7BFA7AEC" w14:textId="77777777" w:rsidR="00DD54A7" w:rsidRDefault="00DD54A7" w:rsidP="007F26C0">
      <w:pPr>
        <w:pStyle w:val="Dokumenttext"/>
        <w:rPr>
          <w:b/>
          <w:bCs/>
          <w:i/>
        </w:rPr>
      </w:pPr>
    </w:p>
    <w:p w14:paraId="534AA84B" w14:textId="1564EDC0" w:rsidR="00C30487" w:rsidRPr="00C30487" w:rsidRDefault="00C30487" w:rsidP="00C30487">
      <w:pPr>
        <w:pStyle w:val="Dokumenttext"/>
        <w:rPr>
          <w:b/>
          <w:bCs/>
          <w:i/>
        </w:rPr>
      </w:pPr>
      <w:r w:rsidRPr="00C30487">
        <w:rPr>
          <w:b/>
          <w:bCs/>
          <w:i/>
        </w:rPr>
        <w:t>Společnost AdArrows, která na českém trhu nabízí stejnojmenný nástroj pro cílení a nákup programatické reklamy, nedávno zpřístupnila klientům rozhraní Audience Targeting Platform 2.0. To umožňuje sestavení cílové skupiny na základě analýzy uživatelů webu pro konkrétní potřeby klienta či kampaně. S využitím tohoto rozšíření se ve spolupráci s</w:t>
      </w:r>
      <w:r w:rsidR="00F9755E">
        <w:rPr>
          <w:b/>
          <w:bCs/>
          <w:i/>
        </w:rPr>
        <w:t> mediální agenturou</w:t>
      </w:r>
      <w:r w:rsidRPr="00C30487">
        <w:rPr>
          <w:b/>
          <w:bCs/>
          <w:i/>
        </w:rPr>
        <w:t xml:space="preserve"> TASTE SUN podařilo realizovat unikátní case study, která přináší porovnání dvou letošních kampaní a ukazuje pozitivní přínos využití modelovaných dat AdArrows pro nákup programatické reklamy.</w:t>
      </w:r>
    </w:p>
    <w:p w14:paraId="7227291F" w14:textId="77777777" w:rsidR="00D670BD" w:rsidRDefault="00D670BD" w:rsidP="007F26C0">
      <w:pPr>
        <w:pStyle w:val="Dokumenttext"/>
        <w:rPr>
          <w:b/>
          <w:bCs/>
          <w:i/>
        </w:rPr>
      </w:pPr>
    </w:p>
    <w:p w14:paraId="63618F55" w14:textId="77777777" w:rsidR="00C30487" w:rsidRPr="00C30487" w:rsidRDefault="00C30487" w:rsidP="00C30487">
      <w:pPr>
        <w:pStyle w:val="Dokumenttext"/>
        <w:rPr>
          <w:i/>
          <w:iCs/>
        </w:rPr>
      </w:pPr>
      <w:r w:rsidRPr="00C30487">
        <w:rPr>
          <w:iCs/>
        </w:rPr>
        <w:t xml:space="preserve">Nové rozhraní </w:t>
      </w:r>
      <w:r w:rsidR="00F9755E" w:rsidRPr="00C30487">
        <w:rPr>
          <w:iCs/>
        </w:rPr>
        <w:t xml:space="preserve">AdArrows </w:t>
      </w:r>
      <w:r w:rsidRPr="00C30487">
        <w:rPr>
          <w:iCs/>
        </w:rPr>
        <w:t xml:space="preserve">Audience Targeting Platform 2.0 </w:t>
      </w:r>
      <w:r w:rsidR="00497C35">
        <w:rPr>
          <w:iCs/>
        </w:rPr>
        <w:t xml:space="preserve">mimo jiné </w:t>
      </w:r>
      <w:r w:rsidRPr="00C30487">
        <w:rPr>
          <w:iCs/>
        </w:rPr>
        <w:t>umožňuje sestavit si cílové skupiny (affinity groups) na základě speciálních kódů nasazených na webových stránkách klientů</w:t>
      </w:r>
      <w:r w:rsidR="00497C35">
        <w:rPr>
          <w:iCs/>
        </w:rPr>
        <w:t>, a to</w:t>
      </w:r>
      <w:r w:rsidRPr="00C30487">
        <w:rPr>
          <w:iCs/>
        </w:rPr>
        <w:t xml:space="preserve"> pouhými několika kliknutími v </w:t>
      </w:r>
      <w:r w:rsidR="00497C35">
        <w:rPr>
          <w:iCs/>
        </w:rPr>
        <w:t>aplikaci</w:t>
      </w:r>
      <w:r w:rsidRPr="00C30487">
        <w:rPr>
          <w:iCs/>
        </w:rPr>
        <w:t xml:space="preserve">. Tato specifikace cílových skupin </w:t>
      </w:r>
      <w:r w:rsidR="00497C35">
        <w:rPr>
          <w:iCs/>
        </w:rPr>
        <w:t xml:space="preserve">velmi dobře </w:t>
      </w:r>
      <w:r w:rsidRPr="00C30487">
        <w:rPr>
          <w:iCs/>
        </w:rPr>
        <w:t>odráží individuální potřeby klientů a jejich kampaní.</w:t>
      </w:r>
      <w:r w:rsidRPr="00C30487">
        <w:rPr>
          <w:i/>
          <w:iCs/>
        </w:rPr>
        <w:t xml:space="preserve"> </w:t>
      </w:r>
    </w:p>
    <w:p w14:paraId="30C4A07F" w14:textId="0980856D" w:rsidR="00C30487" w:rsidRDefault="00EA3534" w:rsidP="00C30487">
      <w:pPr>
        <w:pStyle w:val="Dokumenttext"/>
        <w:rPr>
          <w:iCs/>
        </w:rPr>
      </w:pPr>
      <w:r>
        <w:rPr>
          <w:noProof/>
        </w:rPr>
        <w:pict w14:anchorId="4C171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1.8pt;width:453.2pt;height:214.65pt;z-index:251660290;mso-position-horizontal-relative:text;mso-position-vertical-relative:text;mso-width-relative:page;mso-height-relative:page">
            <v:imagedata r:id="rId8" o:title="AdArrows screan rozhraní 2"/>
            <w10:wrap type="topAndBottom"/>
          </v:shape>
        </w:pict>
      </w:r>
      <w:r w:rsidR="00497C35">
        <w:rPr>
          <w:iCs/>
        </w:rPr>
        <w:t xml:space="preserve">„Jsem rád, že </w:t>
      </w:r>
      <w:r w:rsidR="00C30487" w:rsidRPr="00C30487">
        <w:rPr>
          <w:iCs/>
        </w:rPr>
        <w:t>na trh přinášíme neustále inovace jak v sa</w:t>
      </w:r>
      <w:r w:rsidR="00290BAC">
        <w:rPr>
          <w:iCs/>
        </w:rPr>
        <w:t>motném modelování, tak i využití</w:t>
      </w:r>
      <w:r w:rsidR="00C30487" w:rsidRPr="00C30487">
        <w:rPr>
          <w:iCs/>
        </w:rPr>
        <w:t xml:space="preserve"> těchto modelů </w:t>
      </w:r>
      <w:r w:rsidR="00290BAC">
        <w:rPr>
          <w:iCs/>
        </w:rPr>
        <w:t>v každodenní práci</w:t>
      </w:r>
      <w:r w:rsidR="00C30487" w:rsidRPr="00C30487">
        <w:rPr>
          <w:iCs/>
        </w:rPr>
        <w:t xml:space="preserve"> specialistů. Osobně je pro mě důležité,</w:t>
      </w:r>
      <w:r w:rsidR="003B0E6F">
        <w:rPr>
          <w:iCs/>
        </w:rPr>
        <w:t xml:space="preserve"> že data dokážeme vizualizovat </w:t>
      </w:r>
      <w:r w:rsidR="00C30487" w:rsidRPr="00C30487">
        <w:rPr>
          <w:iCs/>
        </w:rPr>
        <w:t>a tak mohou sloužit pro kvalifikovaná rozhodnutí při nákupu mediálního prostoru,“ říká Pavel Pastor, spoluzakladatel AdArrows.</w:t>
      </w:r>
    </w:p>
    <w:p w14:paraId="05B7451C" w14:textId="13FCA9FC" w:rsidR="00C30487" w:rsidRDefault="00C30487" w:rsidP="00C30487">
      <w:pPr>
        <w:pStyle w:val="Dokumenttext"/>
        <w:rPr>
          <w:iCs/>
        </w:rPr>
      </w:pPr>
    </w:p>
    <w:p w14:paraId="56A07258" w14:textId="77777777" w:rsidR="00F374A4" w:rsidRPr="00C30487" w:rsidRDefault="00F374A4" w:rsidP="00C30487">
      <w:pPr>
        <w:pStyle w:val="Dokumenttext"/>
        <w:rPr>
          <w:iCs/>
        </w:rPr>
      </w:pPr>
    </w:p>
    <w:p w14:paraId="62E2E9D6" w14:textId="77777777" w:rsidR="00C30487" w:rsidRPr="00C30487" w:rsidRDefault="00C30487" w:rsidP="00C30487">
      <w:pPr>
        <w:pStyle w:val="Dokumenttext"/>
        <w:rPr>
          <w:b/>
          <w:iCs/>
        </w:rPr>
      </w:pPr>
      <w:r w:rsidRPr="00C30487">
        <w:rPr>
          <w:b/>
          <w:iCs/>
        </w:rPr>
        <w:t>Case study: Jak si stojí kampaně s využitím dat AdArrows v porovnání s konkurenčními daty</w:t>
      </w:r>
    </w:p>
    <w:p w14:paraId="36319D16" w14:textId="5D51B2B6" w:rsidR="00C30487" w:rsidRPr="00C30487" w:rsidRDefault="00C30487" w:rsidP="00C30487">
      <w:pPr>
        <w:pStyle w:val="Dokumenttext"/>
        <w:rPr>
          <w:iCs/>
        </w:rPr>
      </w:pPr>
      <w:r w:rsidRPr="00C30487">
        <w:rPr>
          <w:iCs/>
        </w:rPr>
        <w:t>Právě Audience Targeting Platform se stala základem pro aktu</w:t>
      </w:r>
      <w:r w:rsidR="00290BAC">
        <w:rPr>
          <w:iCs/>
        </w:rPr>
        <w:t>ální case study realizovanou ve </w:t>
      </w:r>
      <w:r w:rsidRPr="00C30487">
        <w:rPr>
          <w:iCs/>
        </w:rPr>
        <w:t xml:space="preserve">spolupráci s agenturou TASTE SUN, která </w:t>
      </w:r>
      <w:r w:rsidR="00497C35">
        <w:rPr>
          <w:iCs/>
        </w:rPr>
        <w:t>spočívá v</w:t>
      </w:r>
      <w:r w:rsidRPr="00C30487">
        <w:rPr>
          <w:iCs/>
        </w:rPr>
        <w:t xml:space="preserve"> porovnán</w:t>
      </w:r>
      <w:r w:rsidR="00497C35">
        <w:rPr>
          <w:iCs/>
        </w:rPr>
        <w:t>í výkonu dvou letošních kampaní. K</w:t>
      </w:r>
      <w:r w:rsidRPr="00C30487">
        <w:rPr>
          <w:iCs/>
        </w:rPr>
        <w:t xml:space="preserve">aždá z nich </w:t>
      </w:r>
      <w:r w:rsidR="00497C35">
        <w:rPr>
          <w:iCs/>
        </w:rPr>
        <w:t>měla odlišné cíle a u obou byly pozorovány výsledky j</w:t>
      </w:r>
      <w:r w:rsidRPr="00C30487">
        <w:rPr>
          <w:iCs/>
        </w:rPr>
        <w:t xml:space="preserve">ednak </w:t>
      </w:r>
      <w:r w:rsidR="00497C35">
        <w:rPr>
          <w:iCs/>
        </w:rPr>
        <w:t xml:space="preserve">za </w:t>
      </w:r>
      <w:r w:rsidRPr="00C30487">
        <w:rPr>
          <w:iCs/>
        </w:rPr>
        <w:t xml:space="preserve">využití výše zmíněného rozhraní AdArrows a jednak </w:t>
      </w:r>
      <w:r w:rsidR="00497C35">
        <w:rPr>
          <w:iCs/>
        </w:rPr>
        <w:t xml:space="preserve">za </w:t>
      </w:r>
      <w:r w:rsidRPr="00C30487">
        <w:rPr>
          <w:iCs/>
        </w:rPr>
        <w:t xml:space="preserve">využití </w:t>
      </w:r>
      <w:r w:rsidRPr="00290BAC">
        <w:rPr>
          <w:iCs/>
        </w:rPr>
        <w:t>dat třetí strany na základě zkušenosti media plannera</w:t>
      </w:r>
      <w:r w:rsidRPr="00C30487">
        <w:rPr>
          <w:iCs/>
        </w:rPr>
        <w:t xml:space="preserve">. Níže se </w:t>
      </w:r>
      <w:r w:rsidRPr="00C30487">
        <w:rPr>
          <w:iCs/>
        </w:rPr>
        <w:lastRenderedPageBreak/>
        <w:t>můžete seznámit s výkonem obou kampaní</w:t>
      </w:r>
      <w:r w:rsidR="00497C35">
        <w:rPr>
          <w:iCs/>
        </w:rPr>
        <w:t xml:space="preserve"> detailněji</w:t>
      </w:r>
      <w:r w:rsidRPr="00C30487">
        <w:rPr>
          <w:iCs/>
        </w:rPr>
        <w:t xml:space="preserve">. Výsledky porovnání ukazují, že </w:t>
      </w:r>
      <w:r w:rsidR="00497C35">
        <w:rPr>
          <w:iCs/>
        </w:rPr>
        <w:t>aplikace</w:t>
      </w:r>
      <w:r w:rsidRPr="00C30487">
        <w:rPr>
          <w:iCs/>
        </w:rPr>
        <w:t xml:space="preserve"> mo</w:t>
      </w:r>
      <w:r w:rsidR="00497C35">
        <w:rPr>
          <w:iCs/>
        </w:rPr>
        <w:t>delovaných dat AdArrows přinesla</w:t>
      </w:r>
      <w:r w:rsidRPr="00C30487">
        <w:rPr>
          <w:iCs/>
        </w:rPr>
        <w:t xml:space="preserve"> klientům vyšší </w:t>
      </w:r>
      <w:r w:rsidR="002545E8">
        <w:rPr>
          <w:iCs/>
        </w:rPr>
        <w:t>počet konverzí</w:t>
      </w:r>
      <w:r w:rsidRPr="00C30487">
        <w:rPr>
          <w:iCs/>
        </w:rPr>
        <w:t>, ale také vyšší CTR, tedy míru prokliku</w:t>
      </w:r>
      <w:r w:rsidR="00497C35">
        <w:rPr>
          <w:iCs/>
        </w:rPr>
        <w:t>, než tomu bylo v případě využití konkurenčních dat</w:t>
      </w:r>
      <w:r w:rsidRPr="00C30487">
        <w:rPr>
          <w:iCs/>
        </w:rPr>
        <w:t>.</w:t>
      </w:r>
    </w:p>
    <w:p w14:paraId="28642431" w14:textId="757CCFC1" w:rsidR="00C30487" w:rsidRDefault="00C30487" w:rsidP="00C30487">
      <w:pPr>
        <w:pStyle w:val="Dokumenttext"/>
        <w:rPr>
          <w:iCs/>
        </w:rPr>
      </w:pPr>
      <w:r w:rsidRPr="00C30487">
        <w:rPr>
          <w:iCs/>
        </w:rPr>
        <w:t>„Věříme, že tato první a rozhodně ne poslední případová studie přinese důvěru klientů pro nákup kampaní obohacených o data. Právě datový nákup je u nás v agentuře stavebním kamenem optimalizace a vždy se snažíme využít alespoň dva zdroje pro vzájemné porovnávání,“ říká Marie Kaisrová, Senior RTB Specialist TASTE SUN.</w:t>
      </w:r>
    </w:p>
    <w:p w14:paraId="203D3032" w14:textId="6648EF7F" w:rsidR="00F374A4" w:rsidRDefault="00290BAC" w:rsidP="00C30487">
      <w:pPr>
        <w:pStyle w:val="Dokumenttext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9B8108" wp14:editId="42F323A9">
                <wp:simplePos x="0" y="0"/>
                <wp:positionH relativeFrom="column">
                  <wp:posOffset>-24664</wp:posOffset>
                </wp:positionH>
                <wp:positionV relativeFrom="paragraph">
                  <wp:posOffset>149942</wp:posOffset>
                </wp:positionV>
                <wp:extent cx="5856605" cy="6955805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6955805"/>
                        </a:xfrm>
                        <a:prstGeom prst="rect">
                          <a:avLst/>
                        </a:prstGeom>
                        <a:solidFill>
                          <a:srgbClr val="BDFA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771D" id="Obdélník 5" o:spid="_x0000_s1026" style="position:absolute;margin-left:-1.95pt;margin-top:11.8pt;width:461.15pt;height:547.7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a0oAIAAIcFAAAOAAAAZHJzL2Uyb0RvYy54bWysVM1u2zAMvg/YOwi6r3aCOmuDOkXWIsOA&#10;oi3WDj0rshQbk0VNUuJkb7TDnqIvNkqy3a4rdhiWgyKKHz/+mOTZ+b5VZCesa0CXdHKUUyI0h6rR&#10;m5J+uV+9O6HEeaYrpkCLkh6Eo+eLt2/OOjMXU6hBVcISJNFu3pmS1t6beZY5XouWuSMwQqNSgm2Z&#10;R9FussqyDtlblU3zfJZ1YCtjgQvn8PUyKeki8kspuL+R0glPVEkxNh9PG891OLPFGZtvLDN1w/sw&#10;2D9E0bJGo9OR6pJ5Rra2+YOqbbgFB9IfcWgzkLLhIuaA2UzyF9nc1cyImAsWx5mxTO7/0fLr3a0l&#10;TVXSghLNWvxEN+vq8YfSjz+/kiLUpzNujrA7c2t7yeE1JLuXtg3/mAbZx5oexpqKvSccH4uTYjbL&#10;kZyjbnZaFCcoIE/2ZG6s8x8FtCRcSmrxo8Vast2V8wk6QII3B6qpVo1SUbCb9YWyZMfwA3+4XC1X&#10;pz37bzClA1hDMEuM4SULqaVk4s0flAg4pT8LiUXB8KcxktiOYvTDOBfaT5KqZpVI7oscf4P30MDB&#10;ImYaCQOzRP8jd08wIBPJwJ2i7PHBVMRuHo3zvwWWjEeL6Bm0H43bRoN9jUBhVr3nhB+KlEoTqrSG&#10;6oAtYyHNkjN81eB3u2LO3zKLw4NjhgvB3+AhFXQlhf5GSQ32+2vvAY89jVpKOhzGkrpvW2YFJeqT&#10;xm4/nRwfh+mNwnHxfoqCfa5ZP9fobXsB2A4TXD2Gx2vAezVcpYX2AffGMnhFFdMcfZeUezsIFz4t&#10;Cdw8XCyXEYYTa5i/0neGB/JQ1dCX9/sHZk3fvB77/hqGwWXzFz2csMFSw3LrQTaxwZ/q2tcbpz02&#10;Tr+Zwjp5LkfU0/5c/AIAAP//AwBQSwMEFAAGAAgAAAAhAE5ddfjhAAAACgEAAA8AAABkcnMvZG93&#10;bnJldi54bWxMj01Lw0AQhu+C/2EZwVu7SaqlidmUKngQitBqod62m8kHZmdjdpvGf+940uPwPrzv&#10;M/l6sp0YcfCtIwXxPAKBZFzZUq3g/e15tgLhg6ZSd45QwTd6WBfXV7nOSnehHY77UAsuIZ9pBU0I&#10;fSalNw1a7eeuR+KscoPVgc+hluWgL1xuO5lE0VJa3RIvNLrHpwbN5/5sFVTb5NHb5MVU48fx3hy+&#10;zOZ1a5S6vZk2DyACTuEPhl99VoeCnU7uTKUXnYLZImVSQbJYguA8jVd3IE4MxnEagSxy+f+F4gcA&#10;AP//AwBQSwECLQAUAAYACAAAACEAtoM4kv4AAADhAQAAEwAAAAAAAAAAAAAAAAAAAAAAW0NvbnRl&#10;bnRfVHlwZXNdLnhtbFBLAQItABQABgAIAAAAIQA4/SH/1gAAAJQBAAALAAAAAAAAAAAAAAAAAC8B&#10;AABfcmVscy8ucmVsc1BLAQItABQABgAIAAAAIQD5yDa0oAIAAIcFAAAOAAAAAAAAAAAAAAAAAC4C&#10;AABkcnMvZTJvRG9jLnhtbFBLAQItABQABgAIAAAAIQBOXXX44QAAAAoBAAAPAAAAAAAAAAAAAAAA&#10;APoEAABkcnMvZG93bnJldi54bWxQSwUGAAAAAAQABADzAAAACAYAAAAA&#10;" fillcolor="#bdfaf9" stroked="f" strokeweight="1pt"/>
            </w:pict>
          </mc:Fallback>
        </mc:AlternateContent>
      </w:r>
    </w:p>
    <w:p w14:paraId="78DEC757" w14:textId="1D23177E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>Aby bylo možné vytvořit relevantní závěry, byli pro case study vybráni klienti</w:t>
      </w:r>
      <w:r w:rsidRPr="00290BAC">
        <w:rPr>
          <w:iCs/>
          <w:color w:val="auto"/>
        </w:rPr>
        <w:t>, pro které je displayová kampaň stavebním kamenem v</w:t>
      </w:r>
      <w:r w:rsidR="002545E8" w:rsidRPr="00290BAC">
        <w:rPr>
          <w:iCs/>
          <w:color w:val="auto"/>
        </w:rPr>
        <w:t> první (SEE)</w:t>
      </w:r>
      <w:r w:rsidRPr="00290BAC">
        <w:rPr>
          <w:iCs/>
          <w:color w:val="auto"/>
        </w:rPr>
        <w:t xml:space="preserve"> fázi marketingového funellu a má podporovat výkon ostatních marketingových </w:t>
      </w:r>
      <w:r w:rsidR="002545E8" w:rsidRPr="00290BAC">
        <w:rPr>
          <w:iCs/>
          <w:color w:val="auto"/>
        </w:rPr>
        <w:t>nástrojů v nižších patrech</w:t>
      </w:r>
      <w:r w:rsidRPr="00290BAC">
        <w:rPr>
          <w:iCs/>
          <w:color w:val="auto"/>
        </w:rPr>
        <w:t xml:space="preserve"> marketingového trychtýře</w:t>
      </w:r>
      <w:r w:rsidR="002545E8" w:rsidRPr="00290BAC">
        <w:rPr>
          <w:iCs/>
          <w:color w:val="auto"/>
        </w:rPr>
        <w:t xml:space="preserve"> (THINK, DO, CARE)</w:t>
      </w:r>
      <w:r w:rsidRPr="00284F69">
        <w:rPr>
          <w:iCs/>
        </w:rPr>
        <w:t>. Pro porovnání byly vybrány dostatečně objemné kampaně, které mohou prokázat výkon dat AdArrows.</w:t>
      </w:r>
    </w:p>
    <w:p w14:paraId="15925F3A" w14:textId="3019028A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 xml:space="preserve">Při nákupu bylo využito prostoru ve veřejné aukci na výrazných formátech. Byli vybráni klienti, pro něž jsou důležité i soft lead konverze v podobě přechodu na požadovaný krok při vyplňování formuláře uživatelem. Počet konverzí byl z důvodů anonymizace zaokrouhlen na desítky směrem dolů. Cena nákupu zahrnuje jak nákup prostoru, tak i cenu dat a agenturní odměnu. </w:t>
      </w:r>
    </w:p>
    <w:p w14:paraId="2B5BE90C" w14:textId="0354A862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 xml:space="preserve">Pro případovou studii byly vybrány dvě kampaně s odlišnými cíli. Každá z nich probíhala alespoň 25 dní a jejich výdej byl rovnoměrný. Optimalizace probíhala vylučováním nefunkčních zdrojů inventory, které neposkytovaly dostatečný výkon ať v CTR (míře prokliku), nebo počtu konverzí. </w:t>
      </w:r>
    </w:p>
    <w:p w14:paraId="000834F3" w14:textId="300D0EB4" w:rsidR="007533D2" w:rsidRPr="00284F69" w:rsidRDefault="00290BAC" w:rsidP="007E1D0A">
      <w:pPr>
        <w:pStyle w:val="Dokumenttext"/>
        <w:ind w:left="142" w:right="141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2" behindDoc="0" locked="0" layoutInCell="1" allowOverlap="1" wp14:anchorId="6230D61F" wp14:editId="574FB60E">
            <wp:simplePos x="0" y="0"/>
            <wp:positionH relativeFrom="margin">
              <wp:posOffset>86360</wp:posOffset>
            </wp:positionH>
            <wp:positionV relativeFrom="margin">
              <wp:posOffset>4938411</wp:posOffset>
            </wp:positionV>
            <wp:extent cx="5593080" cy="2171700"/>
            <wp:effectExtent l="0" t="0" r="762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́mek obrazovky 2019-08-30 v 16.41.5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F69" w:rsidRPr="00284F69">
        <w:rPr>
          <w:iCs/>
        </w:rPr>
        <w:t xml:space="preserve">V prvním případě byly cílem soft konverze, v přiložené tabulce však lze sledovat i ostatní dosažené cíle kampaně. Výsledky ukazují, že data AdArrows měla o 17 % vyšší výkon z pohledu ceny za konverzi, než konkurenční data. </w:t>
      </w:r>
    </w:p>
    <w:p w14:paraId="3128435A" w14:textId="77777777" w:rsidR="00290BAC" w:rsidRDefault="00290BAC" w:rsidP="007E1D0A">
      <w:pPr>
        <w:pStyle w:val="Dokumenttext"/>
        <w:ind w:left="142" w:right="141"/>
        <w:rPr>
          <w:iCs/>
        </w:rPr>
      </w:pPr>
    </w:p>
    <w:p w14:paraId="55E3FB9C" w14:textId="1CB39A04" w:rsid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>V druhém případě byly cílem relevantní návštěvy na webu klienta a soft konverze byly cílem sekundárním. V této kampani bylo využito poměrně nového velkorozměrového mobilní</w:t>
      </w:r>
      <w:r w:rsidR="00497C35">
        <w:rPr>
          <w:iCs/>
        </w:rPr>
        <w:t>ho</w:t>
      </w:r>
      <w:r w:rsidRPr="00284F69">
        <w:rPr>
          <w:iCs/>
        </w:rPr>
        <w:t xml:space="preserve"> formátu. Data AdArrow</w:t>
      </w:r>
      <w:r w:rsidR="00497C35">
        <w:rPr>
          <w:iCs/>
        </w:rPr>
        <w:t>s</w:t>
      </w:r>
      <w:r w:rsidRPr="00284F69">
        <w:rPr>
          <w:iCs/>
        </w:rPr>
        <w:t xml:space="preserve"> přinesla jak konverze, tak o 0,35 % vyšší CTR než konkure</w:t>
      </w:r>
      <w:r w:rsidR="00497C35">
        <w:rPr>
          <w:iCs/>
        </w:rPr>
        <w:t>n</w:t>
      </w:r>
      <w:r w:rsidRPr="00284F69">
        <w:rPr>
          <w:iCs/>
        </w:rPr>
        <w:t>ční zdroj dat.</w:t>
      </w:r>
    </w:p>
    <w:p w14:paraId="26386565" w14:textId="01327259" w:rsidR="007533D2" w:rsidRPr="00284F69" w:rsidRDefault="007533D2" w:rsidP="007E1D0A">
      <w:pPr>
        <w:pStyle w:val="Dokumenttext"/>
        <w:ind w:left="142" w:right="141"/>
        <w:rPr>
          <w:iCs/>
        </w:rPr>
      </w:pPr>
    </w:p>
    <w:p w14:paraId="0C39918F" w14:textId="77777777" w:rsidR="00290BAC" w:rsidRDefault="00290BAC" w:rsidP="007E1D0A">
      <w:pPr>
        <w:pStyle w:val="Dokumenttext"/>
        <w:ind w:left="142" w:right="141"/>
        <w:rPr>
          <w:iCs/>
        </w:rPr>
      </w:pPr>
    </w:p>
    <w:p w14:paraId="48828B65" w14:textId="77777777" w:rsidR="00290BAC" w:rsidRDefault="00290BAC" w:rsidP="007E1D0A">
      <w:pPr>
        <w:pStyle w:val="Dokumenttext"/>
        <w:ind w:left="142" w:right="141"/>
        <w:rPr>
          <w:iCs/>
        </w:rPr>
      </w:pPr>
    </w:p>
    <w:p w14:paraId="57B53150" w14:textId="4AB9239A" w:rsidR="00290BAC" w:rsidRDefault="00290BAC" w:rsidP="007E1D0A">
      <w:pPr>
        <w:pStyle w:val="Dokumenttext"/>
        <w:ind w:left="142" w:right="141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1" behindDoc="0" locked="0" layoutInCell="1" allowOverlap="1" wp14:anchorId="70F60285" wp14:editId="72463A85">
            <wp:simplePos x="0" y="0"/>
            <wp:positionH relativeFrom="margin">
              <wp:posOffset>85090</wp:posOffset>
            </wp:positionH>
            <wp:positionV relativeFrom="margin">
              <wp:posOffset>78740</wp:posOffset>
            </wp:positionV>
            <wp:extent cx="5506720" cy="2297430"/>
            <wp:effectExtent l="0" t="0" r="0" b="762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ímek obrazovky 2019-08-30 v 16.42.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8" behindDoc="1" locked="0" layoutInCell="1" allowOverlap="1" wp14:anchorId="05B97AFF" wp14:editId="36BA34F7">
                <wp:simplePos x="0" y="0"/>
                <wp:positionH relativeFrom="column">
                  <wp:posOffset>-97591</wp:posOffset>
                </wp:positionH>
                <wp:positionV relativeFrom="paragraph">
                  <wp:posOffset>-80761</wp:posOffset>
                </wp:positionV>
                <wp:extent cx="5856648" cy="3124668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48" cy="3124668"/>
                        </a:xfrm>
                        <a:prstGeom prst="rect">
                          <a:avLst/>
                        </a:prstGeom>
                        <a:solidFill>
                          <a:srgbClr val="BDFA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8B73" id="Obdélník 6" o:spid="_x0000_s1026" style="position:absolute;margin-left:-7.7pt;margin-top:-6.35pt;width:461.15pt;height:246.05pt;z-index:-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f/ogIAAIcFAAAOAAAAZHJzL2Uyb0RvYy54bWysVM1u2zAMvg/YOwi6r06yxGuDOkXWIsOA&#10;oi3WDj0rshQbk0VNUuJkb9TDnqIvNkqy3a4rdhiWgyKK5Mcff+Tp2b5RZCesq0EXdHw0okRoDmWt&#10;NwX9erd6d0yJ80yXTIEWBT0IR88Wb9+ctmYuJlCBKoUlCKLdvDUFrbw38yxzvBINc0dghEalBNsw&#10;j6LdZKVlLaI3KpuMRnnWgi2NBS6cw9eLpKSLiC+l4P5aSic8UQXF3Hw8bTzX4cwWp2y+scxUNe/S&#10;YP+QRcNqjUEHqAvmGdna+g+opuYWHEh/xKHJQMqai1gDVjMevajmtmJGxFqwOc4MbXL/D5Zf7W4s&#10;qcuC5pRo1uAnul6Xjw9KP/78RvLQn9a4OZrdmhvbSQ6vodi9tE34xzLIPvb0MPRU7D3h+Dg7nuX5&#10;FFnAUfd+PJnm+XFAzZ7cjXX+k4CGhEtBLX602Eu2u3Q+mfYmIZoDVZerWqko2M36XFmyY/iBP16s&#10;lquTDv03M6WDsYbglhDDSxZKS8XEmz8oEeyU/iIkNgXTn8RMIh3FEIdxLrQfJ1XFSpHCz0b466MH&#10;AgePWGkEDMgS4w/YHUBvmUB67JRlZx9cRWTz4Dz6W2LJefCIkUH7wbmpNdjXABRW1UVO9n2TUmtC&#10;l9ZQHpAyFtIsOcNXNX63S+b8DbM4PDhmuBD8NR5SQVtQ6G6UVGB/vPYe7JHTqKWkxWEsqPu+ZVZQ&#10;oj5rZPvJeDoN0xuF6ezDBAX7XLN+rtHb5hyQDmNcPYbHa7D3qr9KC8097o1liIoqpjnGLij3thfO&#10;fVoSuHm4WC6jGU6sYf5S3xoewENXAy/v9vfMmo68Hnl/Bf3gsvkLDifb4KlhufUg60jwp752/cZp&#10;j8TpNlNYJ8/laPW0Pxe/AAAA//8DAFBLAwQUAAYACAAAACEAttml/eMAAAALAQAADwAAAGRycy9k&#10;b3ducmV2LnhtbEyPTWvCQBCG74X+h2UKvenGELVJsxFb6KEgBW0L7W3dnXzQ7GyaXWP8964nvc0w&#10;D+88b74aTcsG7F1jScBsGgFDUlY3VAn4+nybPAFzXpKWrSUUcEIHq+L+LpeZtkfa4rDzFQsh5DIp&#10;oPa+yzh3qkYj3dR2SOFW2t5IH9a+4rqXxxBuWh5H0YIb2VD4UMsOX2tUf7uDEVBu4hdn4ndVDr8/&#10;c/X9r9YfGyXE48O4fgbmcfRXGC76QR2K4LS3B9KOtQIms3kS0MsQL4EFIo0WKbC9gGSZJsCLnN92&#10;KM4AAAD//wMAUEsBAi0AFAAGAAgAAAAhALaDOJL+AAAA4QEAABMAAAAAAAAAAAAAAAAAAAAAAFtD&#10;b250ZW50X1R5cGVzXS54bWxQSwECLQAUAAYACAAAACEAOP0h/9YAAACUAQAACwAAAAAAAAAAAAAA&#10;AAAvAQAAX3JlbHMvLnJlbHNQSwECLQAUAAYACAAAACEAmT3X/6ICAACHBQAADgAAAAAAAAAAAAAA&#10;AAAuAgAAZHJzL2Uyb0RvYy54bWxQSwECLQAUAAYACAAAACEAttml/eMAAAALAQAADwAAAAAAAAAA&#10;AAAAAAD8BAAAZHJzL2Rvd25yZXYueG1sUEsFBgAAAAAEAAQA8wAAAAwGAAAAAA==&#10;" fillcolor="#bdfaf9" stroked="f" strokeweight="1pt"/>
            </w:pict>
          </mc:Fallback>
        </mc:AlternateContent>
      </w:r>
    </w:p>
    <w:p w14:paraId="5C968D03" w14:textId="2EED1E9D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 xml:space="preserve">Konverze v obou kampaních byly měřeny pomocí Google Analytics za využití lineární atribuce. </w:t>
      </w:r>
    </w:p>
    <w:p w14:paraId="16AC8435" w14:textId="61BED3EC" w:rsidR="00DD54A7" w:rsidRPr="005C1C5C" w:rsidRDefault="00113964" w:rsidP="00C30487">
      <w:pPr>
        <w:pStyle w:val="Dokumenttext"/>
        <w:rPr>
          <w:b/>
          <w:bCs/>
          <w:noProof/>
          <w:color w:val="0062C5"/>
        </w:rPr>
      </w:pPr>
      <w:r>
        <w:rPr>
          <w:b/>
          <w:bCs/>
          <w:noProof/>
          <w:color w:val="0062C5"/>
        </w:rPr>
        <w:drawing>
          <wp:inline distT="0" distB="0" distL="0" distR="0" wp14:anchorId="439BB52C" wp14:editId="717D2310">
            <wp:extent cx="5760720" cy="2756535"/>
            <wp:effectExtent l="0" t="0" r="0" b="0"/>
            <wp:docPr id="1" name="Obrázek 1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D54E" w14:textId="77777777" w:rsidR="007E1D0A" w:rsidRDefault="007E1D0A" w:rsidP="00DD54A7">
      <w:pPr>
        <w:pStyle w:val="Dokumenttext"/>
        <w:spacing w:after="0" w:line="360" w:lineRule="auto"/>
        <w:jc w:val="left"/>
        <w:rPr>
          <w:b/>
          <w:bCs/>
          <w:noProof/>
          <w:color w:val="0062C5"/>
        </w:rPr>
      </w:pPr>
    </w:p>
    <w:p w14:paraId="7358B01B" w14:textId="4A6333F3" w:rsidR="00DD54A7" w:rsidRPr="00DD54A7" w:rsidRDefault="00284F69" w:rsidP="00DD54A7">
      <w:pPr>
        <w:pStyle w:val="Dokumenttext"/>
        <w:spacing w:after="0" w:line="360" w:lineRule="auto"/>
        <w:jc w:val="left"/>
        <w:rPr>
          <w:color w:val="auto"/>
        </w:rPr>
      </w:pPr>
      <w:r>
        <w:rPr>
          <w:b/>
          <w:bCs/>
          <w:noProof/>
          <w:color w:val="0062C5"/>
        </w:rPr>
        <w:t>Pavel Pastor</w:t>
      </w:r>
      <w:r w:rsidR="00DD54A7" w:rsidRPr="00E9611E">
        <w:rPr>
          <w:b/>
          <w:bCs/>
          <w:noProof/>
          <w:color w:val="FF9900"/>
        </w:rPr>
        <w:t xml:space="preserve"> </w:t>
      </w:r>
      <w:r w:rsidR="00DD54A7" w:rsidRPr="00DD54A7">
        <w:rPr>
          <w:noProof/>
          <w:color w:val="auto"/>
        </w:rPr>
        <w:t xml:space="preserve">| </w:t>
      </w:r>
      <w:r>
        <w:rPr>
          <w:noProof/>
          <w:color w:val="auto"/>
        </w:rPr>
        <w:t>Spoluzakladatel AdArrows</w:t>
      </w:r>
      <w:r w:rsidR="00DD54A7" w:rsidRPr="00E9611E">
        <w:rPr>
          <w:noProof/>
          <w:color w:val="666666"/>
        </w:rPr>
        <w:t xml:space="preserve"> </w:t>
      </w:r>
      <w:r w:rsidR="00DD54A7" w:rsidRPr="00E9611E">
        <w:rPr>
          <w:noProof/>
          <w:color w:val="666666"/>
        </w:rPr>
        <w:br/>
      </w:r>
      <w:hyperlink r:id="rId12" w:history="1">
        <w:r w:rsidR="000E025E" w:rsidRPr="00F374A4">
          <w:rPr>
            <w:rStyle w:val="Hypertextovodkaz"/>
            <w:noProof/>
            <w:color w:val="auto"/>
          </w:rPr>
          <w:t>Pavel.Pastor@cerebroad.com</w:t>
        </w:r>
      </w:hyperlink>
    </w:p>
    <w:p w14:paraId="2C68E742" w14:textId="036D8FCB" w:rsidR="00DD54A7" w:rsidRPr="00DD54A7" w:rsidRDefault="00DD54A7" w:rsidP="00DD54A7">
      <w:pPr>
        <w:spacing w:line="360" w:lineRule="auto"/>
        <w:ind w:firstLine="0"/>
        <w:contextualSpacing/>
        <w:jc w:val="left"/>
        <w:rPr>
          <w:rFonts w:ascii="Calibri" w:hAnsi="Calibri"/>
          <w:noProof/>
          <w:sz w:val="22"/>
          <w:szCs w:val="22"/>
        </w:rPr>
      </w:pPr>
      <w:r w:rsidRPr="00DD54A7">
        <w:rPr>
          <w:rFonts w:ascii="Calibri" w:hAnsi="Calibri"/>
          <w:noProof/>
          <w:sz w:val="22"/>
          <w:szCs w:val="22"/>
        </w:rPr>
        <w:t xml:space="preserve">AdArrows | </w:t>
      </w:r>
      <w:r w:rsidR="000E025E" w:rsidRPr="00DD54A7">
        <w:rPr>
          <w:rFonts w:ascii="Calibri" w:hAnsi="Calibri"/>
          <w:noProof/>
          <w:sz w:val="22"/>
          <w:szCs w:val="22"/>
        </w:rPr>
        <w:t xml:space="preserve">Českobratrská 2778/1 | 130 00 Praha 3 </w:t>
      </w:r>
      <w:r w:rsidRPr="00DD54A7">
        <w:rPr>
          <w:rFonts w:ascii="Calibri" w:hAnsi="Calibri"/>
          <w:noProof/>
          <w:sz w:val="22"/>
          <w:szCs w:val="22"/>
        </w:rPr>
        <w:t>| tel.: +420</w:t>
      </w:r>
      <w:r w:rsidR="000E025E">
        <w:rPr>
          <w:rFonts w:ascii="Calibri" w:hAnsi="Calibri"/>
          <w:noProof/>
          <w:sz w:val="22"/>
          <w:szCs w:val="22"/>
        </w:rPr>
        <w:t> </w:t>
      </w:r>
      <w:r w:rsidR="000E025E" w:rsidRPr="005D3E96">
        <w:rPr>
          <w:rFonts w:ascii="Calibri" w:hAnsi="Calibri"/>
          <w:noProof/>
          <w:color w:val="000000" w:themeColor="text1"/>
          <w:sz w:val="22"/>
          <w:szCs w:val="22"/>
        </w:rPr>
        <w:t>777 354 119</w:t>
      </w:r>
      <w:r w:rsidRPr="005D3E96">
        <w:rPr>
          <w:rFonts w:ascii="Calibri" w:hAnsi="Calibri"/>
          <w:noProof/>
          <w:color w:val="000000" w:themeColor="text1"/>
          <w:sz w:val="22"/>
          <w:szCs w:val="22"/>
        </w:rPr>
        <w:t xml:space="preserve"> </w:t>
      </w:r>
      <w:r w:rsidRPr="00DD54A7">
        <w:rPr>
          <w:rFonts w:ascii="Calibri" w:hAnsi="Calibri"/>
          <w:noProof/>
          <w:sz w:val="22"/>
          <w:szCs w:val="22"/>
        </w:rPr>
        <w:t xml:space="preserve">| </w:t>
      </w:r>
    </w:p>
    <w:p w14:paraId="4F7C94BC" w14:textId="48AA03A8" w:rsidR="00DD54A7" w:rsidRDefault="00EA3534" w:rsidP="00DD54A7">
      <w:pPr>
        <w:spacing w:line="360" w:lineRule="auto"/>
        <w:ind w:firstLine="0"/>
        <w:contextualSpacing/>
        <w:jc w:val="left"/>
        <w:rPr>
          <w:rStyle w:val="Hypertextovodkaz"/>
          <w:rFonts w:ascii="Calibri" w:hAnsi="Calibri"/>
          <w:noProof/>
          <w:color w:val="auto"/>
          <w:sz w:val="22"/>
          <w:szCs w:val="22"/>
        </w:rPr>
      </w:pPr>
      <w:hyperlink r:id="rId13" w:history="1">
        <w:r w:rsidR="00DD54A7" w:rsidRPr="00DD54A7">
          <w:rPr>
            <w:rStyle w:val="Hypertextovodkaz"/>
            <w:rFonts w:ascii="Calibri" w:hAnsi="Calibri"/>
            <w:noProof/>
            <w:color w:val="auto"/>
            <w:sz w:val="22"/>
            <w:szCs w:val="22"/>
          </w:rPr>
          <w:t>www.adarrows.com</w:t>
        </w:r>
      </w:hyperlink>
    </w:p>
    <w:p w14:paraId="729829AA" w14:textId="1632008C" w:rsidR="000E025E" w:rsidRDefault="000E025E" w:rsidP="00DD54A7">
      <w:pPr>
        <w:spacing w:line="360" w:lineRule="auto"/>
        <w:ind w:firstLine="0"/>
        <w:contextualSpacing/>
        <w:jc w:val="left"/>
        <w:rPr>
          <w:rStyle w:val="Hypertextovodkaz"/>
          <w:rFonts w:ascii="Calibri" w:hAnsi="Calibri"/>
          <w:noProof/>
          <w:color w:val="auto"/>
          <w:sz w:val="22"/>
          <w:szCs w:val="22"/>
        </w:rPr>
      </w:pPr>
    </w:p>
    <w:p w14:paraId="3244471A" w14:textId="49A0888A" w:rsidR="000E025E" w:rsidRPr="000E025E" w:rsidRDefault="000E025E" w:rsidP="00F374A4">
      <w:pPr>
        <w:spacing w:line="360" w:lineRule="auto"/>
        <w:ind w:firstLine="0"/>
        <w:contextualSpacing/>
        <w:jc w:val="left"/>
        <w:rPr>
          <w:rFonts w:ascii="Calibri" w:hAnsi="Calibri"/>
          <w:noProof/>
          <w:sz w:val="22"/>
          <w:szCs w:val="22"/>
        </w:rPr>
      </w:pPr>
      <w:r>
        <w:rPr>
          <w:rFonts w:ascii="Corbel" w:hAnsi="Corbel" w:cs="Calibri"/>
          <w:b/>
          <w:bCs/>
          <w:color w:val="FF9632"/>
          <w:sz w:val="22"/>
          <w:szCs w:val="22"/>
        </w:rPr>
        <w:t>Marie Kaisrová</w:t>
      </w:r>
      <w:r>
        <w:rPr>
          <w:rStyle w:val="apple-converted-space"/>
          <w:rFonts w:ascii="Calibri" w:hAnsi="Calibri" w:cs="Calibri"/>
          <w:color w:val="1F497D"/>
          <w:sz w:val="22"/>
          <w:szCs w:val="22"/>
        </w:rPr>
        <w:t> </w:t>
      </w:r>
      <w:r w:rsidRPr="000E025E">
        <w:rPr>
          <w:rFonts w:ascii="Calibri" w:hAnsi="Calibri"/>
          <w:noProof/>
          <w:sz w:val="22"/>
          <w:szCs w:val="22"/>
        </w:rPr>
        <w:t>| Senior RTB Specialist</w:t>
      </w:r>
      <w:r w:rsidRPr="000E025E">
        <w:rPr>
          <w:noProof/>
        </w:rPr>
        <w:t> </w:t>
      </w:r>
      <w:r w:rsidR="00F374A4">
        <w:rPr>
          <w:noProof/>
        </w:rPr>
        <w:br/>
      </w:r>
      <w:hyperlink r:id="rId14" w:history="1">
        <w:r w:rsidRPr="00F374A4">
          <w:rPr>
            <w:rStyle w:val="Hypertextovodkaz"/>
            <w:rFonts w:ascii="Calibri" w:hAnsi="Calibri"/>
            <w:noProof/>
            <w:color w:val="auto"/>
            <w:sz w:val="22"/>
            <w:szCs w:val="22"/>
          </w:rPr>
          <w:t>Marie.Kaisrova@sun.cz</w:t>
        </w:r>
      </w:hyperlink>
      <w:r w:rsidR="00F374A4">
        <w:rPr>
          <w:rStyle w:val="Hypertextovodkaz"/>
          <w:rFonts w:ascii="Corbel" w:hAnsi="Corbel"/>
          <w:sz w:val="22"/>
          <w:szCs w:val="22"/>
        </w:rPr>
        <w:br/>
      </w:r>
      <w:r w:rsidRPr="000E025E">
        <w:rPr>
          <w:rFonts w:ascii="Calibri" w:hAnsi="Calibri"/>
          <w:noProof/>
          <w:sz w:val="22"/>
          <w:szCs w:val="22"/>
        </w:rPr>
        <w:t xml:space="preserve">Taste Sun </w:t>
      </w:r>
      <w:r w:rsidRPr="00DD54A7">
        <w:rPr>
          <w:rFonts w:ascii="Calibri" w:hAnsi="Calibri"/>
          <w:noProof/>
          <w:sz w:val="22"/>
          <w:szCs w:val="22"/>
        </w:rPr>
        <w:t>|</w:t>
      </w:r>
      <w:r w:rsidRPr="000E025E">
        <w:rPr>
          <w:rFonts w:ascii="Calibri" w:hAnsi="Calibri"/>
          <w:noProof/>
          <w:sz w:val="22"/>
          <w:szCs w:val="22"/>
        </w:rPr>
        <w:t xml:space="preserve"> Hybernská 32 </w:t>
      </w:r>
      <w:r w:rsidRPr="00DD54A7">
        <w:rPr>
          <w:rFonts w:ascii="Calibri" w:hAnsi="Calibri"/>
          <w:noProof/>
          <w:sz w:val="22"/>
          <w:szCs w:val="22"/>
        </w:rPr>
        <w:t>|</w:t>
      </w:r>
      <w:r w:rsidRPr="000E025E">
        <w:rPr>
          <w:rFonts w:ascii="Calibri" w:hAnsi="Calibri"/>
          <w:noProof/>
          <w:sz w:val="22"/>
          <w:szCs w:val="22"/>
        </w:rPr>
        <w:t xml:space="preserve"> 110 00 Praha 1</w:t>
      </w:r>
      <w:r w:rsidRPr="00DD54A7">
        <w:rPr>
          <w:rFonts w:ascii="Calibri" w:hAnsi="Calibri"/>
          <w:noProof/>
          <w:sz w:val="22"/>
          <w:szCs w:val="22"/>
        </w:rPr>
        <w:t>|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0E025E">
        <w:rPr>
          <w:rFonts w:ascii="Calibri" w:hAnsi="Calibri"/>
          <w:noProof/>
          <w:sz w:val="22"/>
          <w:szCs w:val="22"/>
        </w:rPr>
        <w:t>+420 731 180 810</w:t>
      </w:r>
      <w:r w:rsidRPr="000E025E">
        <w:rPr>
          <w:noProof/>
        </w:rPr>
        <w:t> </w:t>
      </w:r>
      <w:r w:rsidR="005D3E96" w:rsidRPr="00DD54A7">
        <w:rPr>
          <w:rFonts w:ascii="Calibri" w:hAnsi="Calibri"/>
          <w:noProof/>
          <w:sz w:val="22"/>
          <w:szCs w:val="22"/>
        </w:rPr>
        <w:t>|</w:t>
      </w:r>
    </w:p>
    <w:p w14:paraId="7962CE41" w14:textId="1DD40A67" w:rsidR="00284F69" w:rsidRPr="00F374A4" w:rsidRDefault="00EA3534" w:rsidP="00F374A4">
      <w:pPr>
        <w:spacing w:after="120" w:line="360" w:lineRule="auto"/>
        <w:ind w:firstLine="0"/>
        <w:contextualSpacing/>
        <w:jc w:val="left"/>
        <w:rPr>
          <w:rStyle w:val="Hypertextovodkaz"/>
          <w:rFonts w:ascii="Calibri" w:hAnsi="Calibri"/>
          <w:noProof/>
          <w:color w:val="auto"/>
          <w:sz w:val="22"/>
          <w:szCs w:val="22"/>
        </w:rPr>
      </w:pPr>
      <w:hyperlink r:id="rId15" w:history="1">
        <w:r w:rsidR="00943BF5" w:rsidRPr="00F374A4">
          <w:rPr>
            <w:rStyle w:val="Hypertextovodkaz"/>
            <w:rFonts w:ascii="Calibri" w:hAnsi="Calibri"/>
            <w:noProof/>
            <w:color w:val="auto"/>
            <w:sz w:val="22"/>
            <w:szCs w:val="22"/>
          </w:rPr>
          <w:t>www.sun.cz</w:t>
        </w:r>
      </w:hyperlink>
    </w:p>
    <w:p w14:paraId="5B40C361" w14:textId="77777777" w:rsidR="00943BF5" w:rsidRPr="006D5AF6" w:rsidRDefault="00943BF5" w:rsidP="006D5AF6">
      <w:pPr>
        <w:pStyle w:val="Dokumenttext"/>
        <w:rPr>
          <w:iCs/>
        </w:rPr>
      </w:pPr>
    </w:p>
    <w:p w14:paraId="5E8F8B46" w14:textId="589DC719" w:rsidR="009E1C5F" w:rsidRPr="00DD54A7" w:rsidRDefault="009E1C5F" w:rsidP="00932C76">
      <w:pPr>
        <w:spacing w:after="120" w:line="360" w:lineRule="auto"/>
        <w:ind w:firstLine="0"/>
        <w:contextualSpacing/>
        <w:jc w:val="left"/>
        <w:rPr>
          <w:rFonts w:ascii="Calibri" w:hAnsi="Calibri"/>
          <w:noProof/>
          <w:sz w:val="22"/>
          <w:szCs w:val="22"/>
        </w:rPr>
      </w:pPr>
      <w:r w:rsidRPr="00525EF6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Eliška Morochovičová </w:t>
      </w:r>
      <w:r w:rsidRPr="00DD54A7">
        <w:rPr>
          <w:rFonts w:ascii="Calibri" w:hAnsi="Calibri"/>
          <w:noProof/>
          <w:sz w:val="22"/>
          <w:szCs w:val="22"/>
        </w:rPr>
        <w:t>| Public Relations</w:t>
      </w:r>
      <w:r w:rsidR="00DD54A7">
        <w:rPr>
          <w:rFonts w:ascii="Calibri" w:hAnsi="Calibri"/>
          <w:noProof/>
          <w:sz w:val="22"/>
          <w:szCs w:val="22"/>
        </w:rPr>
        <w:t xml:space="preserve"> Nielsen Admosphere</w:t>
      </w:r>
    </w:p>
    <w:p w14:paraId="43DED96A" w14:textId="265B1CD9" w:rsidR="009E1C5F" w:rsidRPr="00DD54A7" w:rsidRDefault="00AD1586" w:rsidP="00932C76">
      <w:pPr>
        <w:spacing w:after="120" w:line="360" w:lineRule="auto"/>
        <w:ind w:firstLine="0"/>
        <w:contextualSpacing/>
        <w:jc w:val="left"/>
        <w:rPr>
          <w:rStyle w:val="Hypertextovodkaz"/>
          <w:rFonts w:ascii="Calibri" w:hAnsi="Calibri"/>
          <w:noProof/>
          <w:color w:val="auto"/>
          <w:sz w:val="22"/>
          <w:szCs w:val="22"/>
        </w:rPr>
      </w:pPr>
      <w:r w:rsidRPr="00DD54A7">
        <w:rPr>
          <w:rStyle w:val="Hypertextovodkaz"/>
          <w:color w:val="auto"/>
        </w:rPr>
        <w:fldChar w:fldCharType="begin"/>
      </w:r>
      <w:r w:rsidRPr="00DD54A7">
        <w:rPr>
          <w:rStyle w:val="Hypertextovodkaz"/>
          <w:color w:val="auto"/>
        </w:rPr>
        <w:instrText xml:space="preserve"> HYPERLINK "mailto:Eliska.Morochovicova@admosphere.cz" </w:instrText>
      </w:r>
      <w:r w:rsidRPr="00DD54A7">
        <w:rPr>
          <w:rStyle w:val="Hypertextovodkaz"/>
          <w:color w:val="auto"/>
        </w:rPr>
        <w:fldChar w:fldCharType="separate"/>
      </w:r>
      <w:r w:rsidR="009E1C5F" w:rsidRPr="00DD54A7">
        <w:rPr>
          <w:rStyle w:val="Hypertextovodkaz"/>
          <w:rFonts w:ascii="Calibri" w:hAnsi="Calibri"/>
          <w:noProof/>
          <w:color w:val="auto"/>
          <w:sz w:val="22"/>
          <w:szCs w:val="22"/>
        </w:rPr>
        <w:t>Eliska.Morochovicova@admosphere.cz</w:t>
      </w:r>
    </w:p>
    <w:p w14:paraId="5747A14E" w14:textId="7D61696C" w:rsidR="009E1C5F" w:rsidRPr="00DD54A7" w:rsidRDefault="00AD1586" w:rsidP="00932C76">
      <w:pPr>
        <w:spacing w:after="120" w:line="360" w:lineRule="auto"/>
        <w:ind w:firstLine="0"/>
        <w:contextualSpacing/>
        <w:jc w:val="left"/>
        <w:rPr>
          <w:rFonts w:ascii="Calibri" w:hAnsi="Calibri"/>
          <w:noProof/>
          <w:sz w:val="22"/>
          <w:szCs w:val="22"/>
        </w:rPr>
      </w:pPr>
      <w:r w:rsidRPr="00DD54A7">
        <w:rPr>
          <w:rStyle w:val="Hypertextovodkaz"/>
          <w:color w:val="auto"/>
        </w:rPr>
        <w:fldChar w:fldCharType="end"/>
      </w:r>
      <w:r w:rsidR="009E1C5F" w:rsidRPr="00DD54A7">
        <w:rPr>
          <w:rFonts w:ascii="Calibri" w:hAnsi="Calibri"/>
          <w:noProof/>
          <w:sz w:val="22"/>
          <w:szCs w:val="22"/>
        </w:rPr>
        <w:t xml:space="preserve">Nielsen Admosphere, a.s. | Českobratrská 2778/1 | 130 00 Praha 3 | tel.: +420 222 717 763 | </w:t>
      </w:r>
    </w:p>
    <w:p w14:paraId="72041974" w14:textId="21D41E04" w:rsidR="009E1C5F" w:rsidRPr="00DD54A7" w:rsidRDefault="00EA3534" w:rsidP="00932C76">
      <w:pPr>
        <w:spacing w:after="120" w:line="360" w:lineRule="auto"/>
        <w:ind w:firstLine="0"/>
        <w:contextualSpacing/>
        <w:jc w:val="left"/>
        <w:rPr>
          <w:rStyle w:val="Hypertextovodkaz"/>
          <w:color w:val="auto"/>
        </w:rPr>
      </w:pPr>
      <w:hyperlink r:id="rId16" w:history="1">
        <w:r w:rsidR="003A1D85" w:rsidRPr="00DD54A7">
          <w:rPr>
            <w:rStyle w:val="Hypertextovodkaz"/>
            <w:rFonts w:ascii="Calibri" w:hAnsi="Calibri"/>
            <w:noProof/>
            <w:color w:val="auto"/>
            <w:sz w:val="22"/>
            <w:szCs w:val="22"/>
          </w:rPr>
          <w:t>www.nielsen-admosphere.cz</w:t>
        </w:r>
      </w:hyperlink>
    </w:p>
    <w:p w14:paraId="22517B77" w14:textId="4AF3126F" w:rsidR="003A1D85" w:rsidRDefault="003A1D85" w:rsidP="003A1D85">
      <w:pPr>
        <w:spacing w:after="12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2AFA55AE" w14:textId="77777777" w:rsidR="0094617B" w:rsidRPr="007D3C9F" w:rsidRDefault="0094617B" w:rsidP="0094617B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14:paraId="696FC216" w14:textId="742294A4" w:rsidR="00F80DAD" w:rsidRPr="00F80DAD" w:rsidRDefault="00F80DAD" w:rsidP="00F80DAD">
      <w:pPr>
        <w:pStyle w:val="Dokumenttext"/>
        <w:rPr>
          <w:color w:val="808080"/>
          <w:sz w:val="20"/>
          <w:szCs w:val="20"/>
        </w:rPr>
      </w:pPr>
      <w:r w:rsidRPr="00F80DAD">
        <w:rPr>
          <w:b/>
          <w:color w:val="808080"/>
          <w:sz w:val="20"/>
          <w:szCs w:val="20"/>
        </w:rPr>
        <w:t>AdArrows</w:t>
      </w:r>
      <w:r w:rsidRPr="00F80DAD"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(www.adarrows.com) je</w:t>
      </w:r>
      <w:r w:rsidRPr="00F80DAD">
        <w:rPr>
          <w:color w:val="808080"/>
          <w:sz w:val="20"/>
          <w:szCs w:val="20"/>
        </w:rPr>
        <w:t xml:space="preserve"> nástroj pro </w:t>
      </w:r>
      <w:r>
        <w:rPr>
          <w:color w:val="808080"/>
          <w:sz w:val="20"/>
          <w:szCs w:val="20"/>
        </w:rPr>
        <w:t xml:space="preserve">přesné </w:t>
      </w:r>
      <w:r w:rsidRPr="00F80DAD">
        <w:rPr>
          <w:color w:val="808080"/>
          <w:sz w:val="20"/>
          <w:szCs w:val="20"/>
        </w:rPr>
        <w:t>cílení a nákup programatické reklamy</w:t>
      </w:r>
      <w:r>
        <w:rPr>
          <w:color w:val="808080"/>
          <w:sz w:val="20"/>
          <w:szCs w:val="20"/>
        </w:rPr>
        <w:t xml:space="preserve">. </w:t>
      </w:r>
      <w:r w:rsidRPr="00F80DAD">
        <w:rPr>
          <w:color w:val="808080"/>
          <w:sz w:val="20"/>
          <w:szCs w:val="20"/>
        </w:rPr>
        <w:t>Vznikl jako společný projekt výzkumné agentury Nielsen Admosphere a technologické společnosti CerebroAd.</w:t>
      </w:r>
      <w:r>
        <w:rPr>
          <w:color w:val="808080"/>
          <w:sz w:val="20"/>
          <w:szCs w:val="20"/>
        </w:rPr>
        <w:t xml:space="preserve"> </w:t>
      </w:r>
      <w:r w:rsidRPr="00F80DAD">
        <w:rPr>
          <w:color w:val="808080"/>
          <w:sz w:val="20"/>
          <w:szCs w:val="20"/>
        </w:rPr>
        <w:t>Využívá data z rozsáhlé výzkumné báze a ty pomocí statistického modelování rozšiřuje na co největší počet uživatelů českého internetu, aby si uživatelé mohli nadefinovat vlastní cílové skupiny. Díky AdArrows tak klienti mohou efektivně cílit programatickou reklamu a pomocí DSP systému nakupovat online kampaně.</w:t>
      </w:r>
    </w:p>
    <w:p w14:paraId="60B5B8B2" w14:textId="6BDDD731" w:rsidR="004108D6" w:rsidRDefault="0094617B" w:rsidP="00DD54A7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7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="00DD54A7">
        <w:rPr>
          <w:color w:val="808080"/>
          <w:sz w:val="20"/>
          <w:szCs w:val="20"/>
        </w:rPr>
        <w:t xml:space="preserve">) </w:t>
      </w:r>
      <w:r w:rsidR="00DD54A7" w:rsidRPr="00DD54A7">
        <w:rPr>
          <w:color w:val="808080"/>
          <w:sz w:val="20"/>
          <w:szCs w:val="20"/>
        </w:rPr>
        <w:t>je hlavním metodologickým partnerem projektu. Jsme spoluautory metodiky a metodiku dále rozvíjíme. Staráme se o to, aby celý projekt byl zcela v souladu se všemi standardy výzkumu trhu a médií. Jako spolumajitelé Českého národního panelu o jeho fungování víme vše a dokážeme naše znalosti využít pro konstrukci modelu. Při své práci používáme mnohaleté zkušenosti z výzkumu médií ze všech mediatypů.</w:t>
      </w:r>
    </w:p>
    <w:p w14:paraId="367B5F41" w14:textId="77777777" w:rsidR="00DD54A7" w:rsidRDefault="00DD54A7" w:rsidP="00DD54A7">
      <w:pPr>
        <w:pStyle w:val="Dokumenttext"/>
        <w:rPr>
          <w:color w:val="808080"/>
          <w:sz w:val="20"/>
          <w:szCs w:val="20"/>
        </w:rPr>
      </w:pPr>
      <w:r w:rsidRPr="00DD54A7">
        <w:rPr>
          <w:b/>
          <w:color w:val="808080"/>
          <w:sz w:val="20"/>
          <w:szCs w:val="20"/>
        </w:rPr>
        <w:t>CerebroAd</w:t>
      </w:r>
      <w:r w:rsidRPr="00DD54A7"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(</w:t>
      </w:r>
      <w:r w:rsidRPr="00DD54A7">
        <w:rPr>
          <w:color w:val="808080"/>
          <w:sz w:val="20"/>
          <w:szCs w:val="20"/>
        </w:rPr>
        <w:t>www.cerebroad.com</w:t>
      </w:r>
      <w:r>
        <w:rPr>
          <w:color w:val="808080"/>
          <w:sz w:val="20"/>
          <w:szCs w:val="20"/>
        </w:rPr>
        <w:t xml:space="preserve">) </w:t>
      </w:r>
      <w:r w:rsidRPr="00DD54A7">
        <w:rPr>
          <w:color w:val="808080"/>
          <w:sz w:val="20"/>
          <w:szCs w:val="20"/>
        </w:rPr>
        <w:t>je hlavním technologickým partnerem projektu. Staráme se o provoz internetové infrastruktury a celé platformy, využívané tímto projektem. Naše dlouholeté zkušenosti s projekty na internetu umíme využít k spolupráci na metodice projektu. Jako jedna z velmi inovativních společností umíme přinést do projektu nové myšlenky a originální technologická řešení.</w:t>
      </w:r>
    </w:p>
    <w:sectPr w:rsidR="00DD54A7" w:rsidSect="000E430A">
      <w:headerReference w:type="default" r:id="rId18"/>
      <w:footerReference w:type="default" r:id="rId19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509A" w14:textId="77777777" w:rsidR="00D47611" w:rsidRDefault="00D47611" w:rsidP="007D6DCB">
      <w:pPr>
        <w:spacing w:line="240" w:lineRule="auto"/>
      </w:pPr>
      <w:r>
        <w:separator/>
      </w:r>
    </w:p>
  </w:endnote>
  <w:endnote w:type="continuationSeparator" w:id="0">
    <w:p w14:paraId="3EDC5B9E" w14:textId="77777777" w:rsidR="00D47611" w:rsidRDefault="00D47611" w:rsidP="007D6DCB">
      <w:pPr>
        <w:spacing w:line="240" w:lineRule="auto"/>
      </w:pPr>
      <w:r>
        <w:continuationSeparator/>
      </w:r>
    </w:p>
  </w:endnote>
  <w:endnote w:type="continuationNotice" w:id="1">
    <w:p w14:paraId="69D30248" w14:textId="77777777" w:rsidR="00D47611" w:rsidRDefault="00D476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1F8A" w14:textId="6867715A" w:rsidR="000E430A" w:rsidRPr="00DD54A7" w:rsidRDefault="00EA3534" w:rsidP="00DD54A7">
    <w:pPr>
      <w:pStyle w:val="Zpat"/>
      <w:tabs>
        <w:tab w:val="left" w:pos="4184"/>
      </w:tabs>
      <w:jc w:val="left"/>
      <w:rPr>
        <w:rFonts w:ascii="Calibri" w:hAnsi="Calibri"/>
        <w:color w:val="0062C5"/>
        <w:sz w:val="20"/>
        <w:szCs w:val="20"/>
      </w:rPr>
    </w:pPr>
    <w:r>
      <w:rPr>
        <w:noProof/>
      </w:rPr>
      <w:pict w14:anchorId="28847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40.8pt;margin-top:-7.35pt;width:54.8pt;height:26.3pt;z-index:251660290;mso-position-horizontal-relative:text;mso-position-vertical-relative:text;mso-width-relative:page;mso-height-relative:page">
          <v:imagedata r:id="rId1" o:title="Logo_Taste"/>
        </v:shape>
      </w:pict>
    </w:r>
    <w:r w:rsidR="00F374A4">
      <w:rPr>
        <w:noProof/>
        <w:lang w:val="cs-CZ" w:eastAsia="cs-CZ"/>
      </w:rPr>
      <w:drawing>
        <wp:anchor distT="0" distB="0" distL="114300" distR="114300" simplePos="0" relativeHeight="251658242" behindDoc="0" locked="0" layoutInCell="1" allowOverlap="1" wp14:anchorId="60143FB0" wp14:editId="2BA7B3AE">
          <wp:simplePos x="0" y="0"/>
          <wp:positionH relativeFrom="column">
            <wp:posOffset>2500688</wp:posOffset>
          </wp:positionH>
          <wp:positionV relativeFrom="paragraph">
            <wp:posOffset>-86995</wp:posOffset>
          </wp:positionV>
          <wp:extent cx="932815" cy="288925"/>
          <wp:effectExtent l="0" t="0" r="0" b="0"/>
          <wp:wrapNone/>
          <wp:docPr id="83" name="comp-izihabilimgimage" descr="https://static.wixstatic.com/media/139eba_dd8ee3238787414988dae41e2a3f8355~mv2.png/v1/fill/w_219,h_68,al_c,usm_0.66_1.00_0.01/139eba_dd8ee3238787414988dae41e2a3f8355~mv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izihabilimgimage" descr="https://static.wixstatic.com/media/139eba_dd8ee3238787414988dae41e2a3f8355~mv2.png/v1/fill/w_219,h_68,al_c,usm_0.66_1.00_0.01/139eba_dd8ee3238787414988dae41e2a3f8355~mv2.png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64" w:rsidRPr="00DD54A7">
      <w:rPr>
        <w:rFonts w:ascii="Calibri" w:hAnsi="Calibri"/>
        <w:noProof/>
        <w:color w:val="0062C5"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328A3EF4" wp14:editId="4582DF71">
          <wp:simplePos x="0" y="0"/>
          <wp:positionH relativeFrom="margin">
            <wp:posOffset>3958</wp:posOffset>
          </wp:positionH>
          <wp:positionV relativeFrom="margin">
            <wp:posOffset>9253220</wp:posOffset>
          </wp:positionV>
          <wp:extent cx="1753235" cy="19431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4A7">
      <w:rPr>
        <w:rFonts w:ascii="Calibri" w:hAnsi="Calibri"/>
        <w:color w:val="0062C5"/>
        <w:sz w:val="20"/>
        <w:szCs w:val="20"/>
      </w:rPr>
      <w:tab/>
    </w:r>
    <w:r w:rsidR="00DD54A7">
      <w:rPr>
        <w:rFonts w:ascii="Calibri" w:hAnsi="Calibri"/>
        <w:color w:val="0062C5"/>
        <w:sz w:val="20"/>
        <w:szCs w:val="20"/>
      </w:rPr>
      <w:tab/>
    </w:r>
    <w:r w:rsidR="00DD54A7">
      <w:rPr>
        <w:rFonts w:ascii="Calibri" w:hAnsi="Calibri"/>
        <w:color w:val="0062C5"/>
        <w:sz w:val="20"/>
        <w:szCs w:val="20"/>
      </w:rPr>
      <w:tab/>
    </w:r>
    <w:r w:rsidR="00FA7BDA" w:rsidRPr="00DD54A7">
      <w:rPr>
        <w:rFonts w:ascii="Calibri" w:hAnsi="Calibri"/>
        <w:color w:val="0062C5"/>
        <w:sz w:val="20"/>
        <w:szCs w:val="20"/>
      </w:rPr>
      <w:fldChar w:fldCharType="begin"/>
    </w:r>
    <w:r w:rsidR="000E430A" w:rsidRPr="00DD54A7">
      <w:rPr>
        <w:rFonts w:ascii="Calibri" w:hAnsi="Calibri"/>
        <w:color w:val="0062C5"/>
        <w:sz w:val="20"/>
        <w:szCs w:val="20"/>
      </w:rPr>
      <w:instrText xml:space="preserve"> PAGE   \* MERGEFORMAT </w:instrText>
    </w:r>
    <w:r w:rsidR="00FA7BDA" w:rsidRPr="00DD54A7">
      <w:rPr>
        <w:rFonts w:ascii="Calibri" w:hAnsi="Calibri"/>
        <w:color w:val="0062C5"/>
        <w:sz w:val="20"/>
        <w:szCs w:val="20"/>
      </w:rPr>
      <w:fldChar w:fldCharType="separate"/>
    </w:r>
    <w:r>
      <w:rPr>
        <w:rFonts w:ascii="Calibri" w:hAnsi="Calibri"/>
        <w:noProof/>
        <w:color w:val="0062C5"/>
        <w:sz w:val="20"/>
        <w:szCs w:val="20"/>
      </w:rPr>
      <w:t>1</w:t>
    </w:r>
    <w:r w:rsidR="00FA7BDA" w:rsidRPr="00DD54A7">
      <w:rPr>
        <w:rFonts w:ascii="Calibri" w:hAnsi="Calibri"/>
        <w:color w:val="0062C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0BA" w14:textId="77777777" w:rsidR="00D47611" w:rsidRDefault="00D47611" w:rsidP="007D6DCB">
      <w:pPr>
        <w:spacing w:line="240" w:lineRule="auto"/>
      </w:pPr>
      <w:r>
        <w:separator/>
      </w:r>
    </w:p>
  </w:footnote>
  <w:footnote w:type="continuationSeparator" w:id="0">
    <w:p w14:paraId="5087BE53" w14:textId="77777777" w:rsidR="00D47611" w:rsidRDefault="00D47611" w:rsidP="007D6DCB">
      <w:pPr>
        <w:spacing w:line="240" w:lineRule="auto"/>
      </w:pPr>
      <w:r>
        <w:continuationSeparator/>
      </w:r>
    </w:p>
  </w:footnote>
  <w:footnote w:type="continuationNotice" w:id="1">
    <w:p w14:paraId="2B3AA2B2" w14:textId="77777777" w:rsidR="00D47611" w:rsidRDefault="00D476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6230" w14:textId="77777777" w:rsidR="00E27F00" w:rsidRPr="00DD54A7" w:rsidRDefault="006814C3" w:rsidP="009C7966">
    <w:pPr>
      <w:spacing w:line="240" w:lineRule="auto"/>
      <w:ind w:firstLine="0"/>
      <w:rPr>
        <w:rFonts w:ascii="Calibri" w:hAnsi="Calibri"/>
        <w:b/>
        <w:sz w:val="20"/>
        <w:szCs w:val="20"/>
      </w:rPr>
    </w:pPr>
    <w:r w:rsidRPr="00DD54A7">
      <w:rPr>
        <w:noProof/>
      </w:rPr>
      <w:drawing>
        <wp:anchor distT="0" distB="0" distL="114300" distR="114300" simplePos="0" relativeHeight="251658241" behindDoc="0" locked="0" layoutInCell="1" allowOverlap="1" wp14:anchorId="49BC58F2" wp14:editId="59AD153A">
          <wp:simplePos x="0" y="0"/>
          <wp:positionH relativeFrom="column">
            <wp:posOffset>4096385</wp:posOffset>
          </wp:positionH>
          <wp:positionV relativeFrom="paragraph">
            <wp:posOffset>-86995</wp:posOffset>
          </wp:positionV>
          <wp:extent cx="1668145" cy="420370"/>
          <wp:effectExtent l="0" t="0" r="0" b="0"/>
          <wp:wrapNone/>
          <wp:docPr id="8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1E" w:rsidRPr="00DD54A7">
      <w:rPr>
        <w:rFonts w:ascii="Calibri" w:hAnsi="Calibri"/>
        <w:b/>
        <w:sz w:val="20"/>
        <w:szCs w:val="20"/>
      </w:rPr>
      <w:t>TISKOVÁ ZPRÁVA</w:t>
    </w:r>
  </w:p>
  <w:p w14:paraId="46BBA1E8" w14:textId="71FC6294" w:rsidR="00E9611E" w:rsidRPr="00DD54A7" w:rsidRDefault="00DD54A7" w:rsidP="009C7966">
    <w:pPr>
      <w:spacing w:line="240" w:lineRule="auto"/>
      <w:ind w:firstLine="0"/>
      <w:rPr>
        <w:rFonts w:ascii="Calibri" w:hAnsi="Calibri"/>
        <w:b/>
        <w:sz w:val="20"/>
        <w:szCs w:val="20"/>
      </w:rPr>
    </w:pPr>
    <w:r w:rsidRPr="00DD54A7">
      <w:rPr>
        <w:rFonts w:ascii="Calibri" w:hAnsi="Calibri"/>
        <w:b/>
        <w:sz w:val="20"/>
        <w:szCs w:val="20"/>
      </w:rPr>
      <w:t>AdArrows,</w:t>
    </w:r>
    <w:r w:rsidR="006339EC" w:rsidRPr="00DD54A7">
      <w:rPr>
        <w:rFonts w:ascii="Calibri" w:hAnsi="Calibri"/>
        <w:b/>
        <w:sz w:val="20"/>
        <w:szCs w:val="20"/>
      </w:rPr>
      <w:t xml:space="preserve"> Praha, </w:t>
    </w:r>
    <w:r w:rsidR="002B55BF">
      <w:rPr>
        <w:rFonts w:ascii="Calibri" w:hAnsi="Calibri"/>
        <w:b/>
        <w:sz w:val="20"/>
        <w:szCs w:val="20"/>
      </w:rPr>
      <w:t>4</w:t>
    </w:r>
    <w:r w:rsidR="00FC76EB" w:rsidRPr="00DD54A7">
      <w:rPr>
        <w:rFonts w:ascii="Calibri" w:hAnsi="Calibri"/>
        <w:b/>
        <w:sz w:val="20"/>
        <w:szCs w:val="20"/>
      </w:rPr>
      <w:t>.</w:t>
    </w:r>
    <w:r w:rsidR="00E9611E" w:rsidRPr="00DD54A7">
      <w:rPr>
        <w:rFonts w:ascii="Calibri" w:hAnsi="Calibri"/>
        <w:b/>
        <w:sz w:val="20"/>
        <w:szCs w:val="20"/>
      </w:rPr>
      <w:t xml:space="preserve"> </w:t>
    </w:r>
    <w:r w:rsidR="007E1D0A">
      <w:rPr>
        <w:rFonts w:ascii="Calibri" w:hAnsi="Calibri"/>
        <w:b/>
        <w:sz w:val="20"/>
        <w:szCs w:val="20"/>
      </w:rPr>
      <w:t>9</w:t>
    </w:r>
    <w:r w:rsidR="00A61734" w:rsidRPr="00DD54A7">
      <w:rPr>
        <w:rFonts w:ascii="Calibri" w:hAnsi="Calibri"/>
        <w:b/>
        <w:sz w:val="20"/>
        <w:szCs w:val="20"/>
      </w:rPr>
      <w:t>. 201</w:t>
    </w:r>
    <w:r w:rsidR="00284F69">
      <w:rPr>
        <w:rFonts w:ascii="Calibri" w:hAnsi="Calibri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66F"/>
    <w:rsid w:val="00000FC2"/>
    <w:rsid w:val="0000366C"/>
    <w:rsid w:val="00011D82"/>
    <w:rsid w:val="000131AA"/>
    <w:rsid w:val="000132E0"/>
    <w:rsid w:val="00014ED4"/>
    <w:rsid w:val="00016C78"/>
    <w:rsid w:val="00020A68"/>
    <w:rsid w:val="00021837"/>
    <w:rsid w:val="0002244E"/>
    <w:rsid w:val="00022E5B"/>
    <w:rsid w:val="00023211"/>
    <w:rsid w:val="000234BA"/>
    <w:rsid w:val="000237F1"/>
    <w:rsid w:val="000263CC"/>
    <w:rsid w:val="00026D81"/>
    <w:rsid w:val="00027ACA"/>
    <w:rsid w:val="0003068F"/>
    <w:rsid w:val="00033336"/>
    <w:rsid w:val="00036ED3"/>
    <w:rsid w:val="00036EFE"/>
    <w:rsid w:val="00042676"/>
    <w:rsid w:val="00042A11"/>
    <w:rsid w:val="00042ED2"/>
    <w:rsid w:val="00042EDB"/>
    <w:rsid w:val="00045212"/>
    <w:rsid w:val="00051AE7"/>
    <w:rsid w:val="000550D4"/>
    <w:rsid w:val="000579DC"/>
    <w:rsid w:val="00061022"/>
    <w:rsid w:val="00065DEA"/>
    <w:rsid w:val="00066620"/>
    <w:rsid w:val="00070A16"/>
    <w:rsid w:val="000719F9"/>
    <w:rsid w:val="00073BFB"/>
    <w:rsid w:val="0007425F"/>
    <w:rsid w:val="0007709A"/>
    <w:rsid w:val="000848FF"/>
    <w:rsid w:val="00086BFD"/>
    <w:rsid w:val="0008725E"/>
    <w:rsid w:val="00090B54"/>
    <w:rsid w:val="00096903"/>
    <w:rsid w:val="000A1ED8"/>
    <w:rsid w:val="000A2494"/>
    <w:rsid w:val="000A705F"/>
    <w:rsid w:val="000A73F4"/>
    <w:rsid w:val="000B1361"/>
    <w:rsid w:val="000B2F00"/>
    <w:rsid w:val="000B44D2"/>
    <w:rsid w:val="000C25AA"/>
    <w:rsid w:val="000C2E5E"/>
    <w:rsid w:val="000C355A"/>
    <w:rsid w:val="000C4387"/>
    <w:rsid w:val="000D4647"/>
    <w:rsid w:val="000D6B77"/>
    <w:rsid w:val="000E0152"/>
    <w:rsid w:val="000E025E"/>
    <w:rsid w:val="000E41BA"/>
    <w:rsid w:val="000E430A"/>
    <w:rsid w:val="000E5E74"/>
    <w:rsid w:val="000F311C"/>
    <w:rsid w:val="000F3E91"/>
    <w:rsid w:val="000F4324"/>
    <w:rsid w:val="000F54CD"/>
    <w:rsid w:val="001023C9"/>
    <w:rsid w:val="00103446"/>
    <w:rsid w:val="0010383D"/>
    <w:rsid w:val="0010389D"/>
    <w:rsid w:val="00111834"/>
    <w:rsid w:val="0011272F"/>
    <w:rsid w:val="00113964"/>
    <w:rsid w:val="00113B4F"/>
    <w:rsid w:val="00123723"/>
    <w:rsid w:val="00123E60"/>
    <w:rsid w:val="00133065"/>
    <w:rsid w:val="00133D59"/>
    <w:rsid w:val="00133E64"/>
    <w:rsid w:val="0014221F"/>
    <w:rsid w:val="00146160"/>
    <w:rsid w:val="001465EB"/>
    <w:rsid w:val="00152C60"/>
    <w:rsid w:val="00154ED2"/>
    <w:rsid w:val="001553E8"/>
    <w:rsid w:val="00155BA7"/>
    <w:rsid w:val="00161B37"/>
    <w:rsid w:val="0016245D"/>
    <w:rsid w:val="00163F49"/>
    <w:rsid w:val="00165FAE"/>
    <w:rsid w:val="0017617E"/>
    <w:rsid w:val="0017693C"/>
    <w:rsid w:val="00181DF8"/>
    <w:rsid w:val="00184328"/>
    <w:rsid w:val="0018764F"/>
    <w:rsid w:val="001907A6"/>
    <w:rsid w:val="00191091"/>
    <w:rsid w:val="001917CD"/>
    <w:rsid w:val="00191878"/>
    <w:rsid w:val="00192958"/>
    <w:rsid w:val="00193018"/>
    <w:rsid w:val="0019612B"/>
    <w:rsid w:val="001A034D"/>
    <w:rsid w:val="001A2661"/>
    <w:rsid w:val="001A3486"/>
    <w:rsid w:val="001B45B5"/>
    <w:rsid w:val="001B7BC9"/>
    <w:rsid w:val="001B7CB1"/>
    <w:rsid w:val="001C0D46"/>
    <w:rsid w:val="001C177C"/>
    <w:rsid w:val="001C5391"/>
    <w:rsid w:val="001C6CDC"/>
    <w:rsid w:val="001C6F07"/>
    <w:rsid w:val="001C6F62"/>
    <w:rsid w:val="001C7314"/>
    <w:rsid w:val="001D29C1"/>
    <w:rsid w:val="001E71C8"/>
    <w:rsid w:val="001F3128"/>
    <w:rsid w:val="001F3B99"/>
    <w:rsid w:val="001F6482"/>
    <w:rsid w:val="001F7560"/>
    <w:rsid w:val="00202BAF"/>
    <w:rsid w:val="00212270"/>
    <w:rsid w:val="00214097"/>
    <w:rsid w:val="002204FF"/>
    <w:rsid w:val="002205E6"/>
    <w:rsid w:val="00223245"/>
    <w:rsid w:val="0022792D"/>
    <w:rsid w:val="00230E88"/>
    <w:rsid w:val="002318BF"/>
    <w:rsid w:val="002327DA"/>
    <w:rsid w:val="00232BC3"/>
    <w:rsid w:val="002334DD"/>
    <w:rsid w:val="00233D55"/>
    <w:rsid w:val="00234F2E"/>
    <w:rsid w:val="00246833"/>
    <w:rsid w:val="00251488"/>
    <w:rsid w:val="002537C2"/>
    <w:rsid w:val="002545E8"/>
    <w:rsid w:val="00256AAD"/>
    <w:rsid w:val="00257B77"/>
    <w:rsid w:val="00261D31"/>
    <w:rsid w:val="00264A34"/>
    <w:rsid w:val="002659B3"/>
    <w:rsid w:val="00275F03"/>
    <w:rsid w:val="00282159"/>
    <w:rsid w:val="00284F69"/>
    <w:rsid w:val="0028563A"/>
    <w:rsid w:val="00286A1D"/>
    <w:rsid w:val="00286F84"/>
    <w:rsid w:val="00290BAC"/>
    <w:rsid w:val="002949CA"/>
    <w:rsid w:val="002977B8"/>
    <w:rsid w:val="002A2BC1"/>
    <w:rsid w:val="002A46CB"/>
    <w:rsid w:val="002A4835"/>
    <w:rsid w:val="002A70B6"/>
    <w:rsid w:val="002B2755"/>
    <w:rsid w:val="002B55BF"/>
    <w:rsid w:val="002C3D51"/>
    <w:rsid w:val="002C5769"/>
    <w:rsid w:val="002D1C5E"/>
    <w:rsid w:val="002D3EE7"/>
    <w:rsid w:val="002D62FB"/>
    <w:rsid w:val="002D7EA3"/>
    <w:rsid w:val="002E5DF7"/>
    <w:rsid w:val="002E7F7D"/>
    <w:rsid w:val="002F5236"/>
    <w:rsid w:val="002F6D35"/>
    <w:rsid w:val="00302508"/>
    <w:rsid w:val="003025A1"/>
    <w:rsid w:val="00306B7D"/>
    <w:rsid w:val="00310DF8"/>
    <w:rsid w:val="00311BE7"/>
    <w:rsid w:val="00314520"/>
    <w:rsid w:val="003162D4"/>
    <w:rsid w:val="003216C4"/>
    <w:rsid w:val="0032177A"/>
    <w:rsid w:val="0032209A"/>
    <w:rsid w:val="0033095E"/>
    <w:rsid w:val="00336957"/>
    <w:rsid w:val="00344315"/>
    <w:rsid w:val="003449B9"/>
    <w:rsid w:val="0035223C"/>
    <w:rsid w:val="00361A42"/>
    <w:rsid w:val="00370B2C"/>
    <w:rsid w:val="00374E28"/>
    <w:rsid w:val="003757B0"/>
    <w:rsid w:val="00376DED"/>
    <w:rsid w:val="003776C1"/>
    <w:rsid w:val="003807DD"/>
    <w:rsid w:val="0038186A"/>
    <w:rsid w:val="003854EB"/>
    <w:rsid w:val="00385A35"/>
    <w:rsid w:val="00386B08"/>
    <w:rsid w:val="00386B0A"/>
    <w:rsid w:val="0039024E"/>
    <w:rsid w:val="00390857"/>
    <w:rsid w:val="00391DC8"/>
    <w:rsid w:val="00392548"/>
    <w:rsid w:val="00392D16"/>
    <w:rsid w:val="003A1D85"/>
    <w:rsid w:val="003A4163"/>
    <w:rsid w:val="003A4C98"/>
    <w:rsid w:val="003A50B0"/>
    <w:rsid w:val="003B0E6F"/>
    <w:rsid w:val="003B3C0F"/>
    <w:rsid w:val="003B479B"/>
    <w:rsid w:val="003B4D9B"/>
    <w:rsid w:val="003C0A47"/>
    <w:rsid w:val="003C17C8"/>
    <w:rsid w:val="003C2C67"/>
    <w:rsid w:val="003C5899"/>
    <w:rsid w:val="003D5DDF"/>
    <w:rsid w:val="003D6A93"/>
    <w:rsid w:val="003D7AD9"/>
    <w:rsid w:val="003E4DA0"/>
    <w:rsid w:val="003E4E7A"/>
    <w:rsid w:val="003E5A78"/>
    <w:rsid w:val="003F37A1"/>
    <w:rsid w:val="003F43A1"/>
    <w:rsid w:val="003F559D"/>
    <w:rsid w:val="004072B3"/>
    <w:rsid w:val="004108D6"/>
    <w:rsid w:val="00411DD9"/>
    <w:rsid w:val="004122B2"/>
    <w:rsid w:val="00412DE2"/>
    <w:rsid w:val="0041390D"/>
    <w:rsid w:val="004148B0"/>
    <w:rsid w:val="00420264"/>
    <w:rsid w:val="00421335"/>
    <w:rsid w:val="00421D37"/>
    <w:rsid w:val="004222EE"/>
    <w:rsid w:val="004260C0"/>
    <w:rsid w:val="00427E3D"/>
    <w:rsid w:val="00431A46"/>
    <w:rsid w:val="00434E8E"/>
    <w:rsid w:val="00440EF6"/>
    <w:rsid w:val="00441F44"/>
    <w:rsid w:val="00444879"/>
    <w:rsid w:val="004467FA"/>
    <w:rsid w:val="00450A14"/>
    <w:rsid w:val="004524AA"/>
    <w:rsid w:val="004571F2"/>
    <w:rsid w:val="0046066B"/>
    <w:rsid w:val="00460D98"/>
    <w:rsid w:val="00462AA7"/>
    <w:rsid w:val="00463029"/>
    <w:rsid w:val="004640D9"/>
    <w:rsid w:val="00467B57"/>
    <w:rsid w:val="00472315"/>
    <w:rsid w:val="00473402"/>
    <w:rsid w:val="0048121C"/>
    <w:rsid w:val="00486CC6"/>
    <w:rsid w:val="00487861"/>
    <w:rsid w:val="0049171A"/>
    <w:rsid w:val="004924A6"/>
    <w:rsid w:val="0049530C"/>
    <w:rsid w:val="00496A4F"/>
    <w:rsid w:val="00496FD0"/>
    <w:rsid w:val="00497C35"/>
    <w:rsid w:val="004A00E5"/>
    <w:rsid w:val="004A1AE6"/>
    <w:rsid w:val="004B0756"/>
    <w:rsid w:val="004C4397"/>
    <w:rsid w:val="004C4E7B"/>
    <w:rsid w:val="004D0A7E"/>
    <w:rsid w:val="004D1884"/>
    <w:rsid w:val="004D3779"/>
    <w:rsid w:val="004E0EDB"/>
    <w:rsid w:val="004E1F25"/>
    <w:rsid w:val="004E516A"/>
    <w:rsid w:val="004F1314"/>
    <w:rsid w:val="004F1323"/>
    <w:rsid w:val="004F1413"/>
    <w:rsid w:val="004F66EB"/>
    <w:rsid w:val="00501700"/>
    <w:rsid w:val="00502420"/>
    <w:rsid w:val="00504C05"/>
    <w:rsid w:val="00505383"/>
    <w:rsid w:val="0051013B"/>
    <w:rsid w:val="00512211"/>
    <w:rsid w:val="00512D3D"/>
    <w:rsid w:val="00520151"/>
    <w:rsid w:val="005209C1"/>
    <w:rsid w:val="00525682"/>
    <w:rsid w:val="00525CA5"/>
    <w:rsid w:val="00525EF6"/>
    <w:rsid w:val="00526D1D"/>
    <w:rsid w:val="00530675"/>
    <w:rsid w:val="0053085B"/>
    <w:rsid w:val="005413D5"/>
    <w:rsid w:val="00541AEB"/>
    <w:rsid w:val="00543996"/>
    <w:rsid w:val="0055047E"/>
    <w:rsid w:val="0055562C"/>
    <w:rsid w:val="00561890"/>
    <w:rsid w:val="0056234C"/>
    <w:rsid w:val="005630EF"/>
    <w:rsid w:val="0056512C"/>
    <w:rsid w:val="0056642E"/>
    <w:rsid w:val="005667BB"/>
    <w:rsid w:val="00570B62"/>
    <w:rsid w:val="0057270C"/>
    <w:rsid w:val="005739A9"/>
    <w:rsid w:val="00573E8F"/>
    <w:rsid w:val="00575DE3"/>
    <w:rsid w:val="00575F1A"/>
    <w:rsid w:val="0058097A"/>
    <w:rsid w:val="005869CC"/>
    <w:rsid w:val="00597246"/>
    <w:rsid w:val="005A0394"/>
    <w:rsid w:val="005A4AEC"/>
    <w:rsid w:val="005B3D37"/>
    <w:rsid w:val="005C1C5C"/>
    <w:rsid w:val="005C3F81"/>
    <w:rsid w:val="005C4ADC"/>
    <w:rsid w:val="005D0D87"/>
    <w:rsid w:val="005D1F60"/>
    <w:rsid w:val="005D391D"/>
    <w:rsid w:val="005D3E96"/>
    <w:rsid w:val="005E19EB"/>
    <w:rsid w:val="005E4C49"/>
    <w:rsid w:val="005F05BA"/>
    <w:rsid w:val="005F09C7"/>
    <w:rsid w:val="005F12F5"/>
    <w:rsid w:val="005F199E"/>
    <w:rsid w:val="005F1B5D"/>
    <w:rsid w:val="005F33BD"/>
    <w:rsid w:val="005F3594"/>
    <w:rsid w:val="005F3F77"/>
    <w:rsid w:val="005F6BE1"/>
    <w:rsid w:val="00601898"/>
    <w:rsid w:val="00607664"/>
    <w:rsid w:val="006121CE"/>
    <w:rsid w:val="00613094"/>
    <w:rsid w:val="00614F30"/>
    <w:rsid w:val="00621D90"/>
    <w:rsid w:val="006339EC"/>
    <w:rsid w:val="006342BD"/>
    <w:rsid w:val="006409E7"/>
    <w:rsid w:val="00642CCA"/>
    <w:rsid w:val="00642E48"/>
    <w:rsid w:val="0065143F"/>
    <w:rsid w:val="00663316"/>
    <w:rsid w:val="00663EC4"/>
    <w:rsid w:val="0066535D"/>
    <w:rsid w:val="00667D53"/>
    <w:rsid w:val="00667E44"/>
    <w:rsid w:val="00674362"/>
    <w:rsid w:val="0067588B"/>
    <w:rsid w:val="0067607C"/>
    <w:rsid w:val="006814C3"/>
    <w:rsid w:val="006822F2"/>
    <w:rsid w:val="00683F85"/>
    <w:rsid w:val="006874DE"/>
    <w:rsid w:val="0069165F"/>
    <w:rsid w:val="00692F25"/>
    <w:rsid w:val="006A5838"/>
    <w:rsid w:val="006A5C17"/>
    <w:rsid w:val="006A5D94"/>
    <w:rsid w:val="006B3582"/>
    <w:rsid w:val="006C3488"/>
    <w:rsid w:val="006C3858"/>
    <w:rsid w:val="006C4752"/>
    <w:rsid w:val="006C77CD"/>
    <w:rsid w:val="006D4162"/>
    <w:rsid w:val="006D5AF6"/>
    <w:rsid w:val="006D792A"/>
    <w:rsid w:val="006E3795"/>
    <w:rsid w:val="006E37DA"/>
    <w:rsid w:val="006E5EA6"/>
    <w:rsid w:val="006E7EB4"/>
    <w:rsid w:val="00700438"/>
    <w:rsid w:val="00710041"/>
    <w:rsid w:val="00713B2A"/>
    <w:rsid w:val="00714A85"/>
    <w:rsid w:val="007178D9"/>
    <w:rsid w:val="00720936"/>
    <w:rsid w:val="00723124"/>
    <w:rsid w:val="007252C7"/>
    <w:rsid w:val="00734BC4"/>
    <w:rsid w:val="00735B6D"/>
    <w:rsid w:val="00740745"/>
    <w:rsid w:val="007533D2"/>
    <w:rsid w:val="00753F6B"/>
    <w:rsid w:val="00764B13"/>
    <w:rsid w:val="0076500C"/>
    <w:rsid w:val="00771F74"/>
    <w:rsid w:val="00780E12"/>
    <w:rsid w:val="007846FE"/>
    <w:rsid w:val="00785675"/>
    <w:rsid w:val="0078795A"/>
    <w:rsid w:val="007879FB"/>
    <w:rsid w:val="0079117E"/>
    <w:rsid w:val="007A1C47"/>
    <w:rsid w:val="007A250A"/>
    <w:rsid w:val="007A322B"/>
    <w:rsid w:val="007A70CA"/>
    <w:rsid w:val="007B0F7F"/>
    <w:rsid w:val="007B247A"/>
    <w:rsid w:val="007B2D1B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D6F73"/>
    <w:rsid w:val="007E07A9"/>
    <w:rsid w:val="007E1D0A"/>
    <w:rsid w:val="007E2233"/>
    <w:rsid w:val="007E52D0"/>
    <w:rsid w:val="007F26C0"/>
    <w:rsid w:val="007F6788"/>
    <w:rsid w:val="008028CD"/>
    <w:rsid w:val="0080399B"/>
    <w:rsid w:val="00821A27"/>
    <w:rsid w:val="00832215"/>
    <w:rsid w:val="008326A3"/>
    <w:rsid w:val="00834796"/>
    <w:rsid w:val="008348EE"/>
    <w:rsid w:val="0083561F"/>
    <w:rsid w:val="00836A0D"/>
    <w:rsid w:val="008402F2"/>
    <w:rsid w:val="0084121F"/>
    <w:rsid w:val="0084160A"/>
    <w:rsid w:val="008436C2"/>
    <w:rsid w:val="00845F12"/>
    <w:rsid w:val="008466FC"/>
    <w:rsid w:val="00853E31"/>
    <w:rsid w:val="0086295C"/>
    <w:rsid w:val="008662EF"/>
    <w:rsid w:val="00875785"/>
    <w:rsid w:val="00877C55"/>
    <w:rsid w:val="00883C48"/>
    <w:rsid w:val="00885AF1"/>
    <w:rsid w:val="00894173"/>
    <w:rsid w:val="008A1272"/>
    <w:rsid w:val="008A1918"/>
    <w:rsid w:val="008A550D"/>
    <w:rsid w:val="008A7683"/>
    <w:rsid w:val="008B21B9"/>
    <w:rsid w:val="008B2252"/>
    <w:rsid w:val="008B30D3"/>
    <w:rsid w:val="008B522C"/>
    <w:rsid w:val="008C351B"/>
    <w:rsid w:val="008C3BA6"/>
    <w:rsid w:val="008C5783"/>
    <w:rsid w:val="008C5EA0"/>
    <w:rsid w:val="008C7FDA"/>
    <w:rsid w:val="008D19D0"/>
    <w:rsid w:val="008D4B18"/>
    <w:rsid w:val="008E1076"/>
    <w:rsid w:val="008E27B8"/>
    <w:rsid w:val="008E39D5"/>
    <w:rsid w:val="008E3E78"/>
    <w:rsid w:val="008E4635"/>
    <w:rsid w:val="008F1056"/>
    <w:rsid w:val="008F1EB0"/>
    <w:rsid w:val="009006B2"/>
    <w:rsid w:val="00900F6E"/>
    <w:rsid w:val="00901551"/>
    <w:rsid w:val="0090218D"/>
    <w:rsid w:val="009068DB"/>
    <w:rsid w:val="0091085E"/>
    <w:rsid w:val="0091160B"/>
    <w:rsid w:val="009116BA"/>
    <w:rsid w:val="00913E98"/>
    <w:rsid w:val="00915519"/>
    <w:rsid w:val="00932149"/>
    <w:rsid w:val="00932C76"/>
    <w:rsid w:val="0093506E"/>
    <w:rsid w:val="009428C2"/>
    <w:rsid w:val="00943BF5"/>
    <w:rsid w:val="00945A1F"/>
    <w:rsid w:val="0094617B"/>
    <w:rsid w:val="00946CAB"/>
    <w:rsid w:val="0095140B"/>
    <w:rsid w:val="009528B1"/>
    <w:rsid w:val="00954E2C"/>
    <w:rsid w:val="009568D6"/>
    <w:rsid w:val="00967AAA"/>
    <w:rsid w:val="00967F39"/>
    <w:rsid w:val="009732DB"/>
    <w:rsid w:val="00974FAC"/>
    <w:rsid w:val="00975FEF"/>
    <w:rsid w:val="0097718F"/>
    <w:rsid w:val="00984793"/>
    <w:rsid w:val="009932A3"/>
    <w:rsid w:val="009A4D40"/>
    <w:rsid w:val="009A5061"/>
    <w:rsid w:val="009A5092"/>
    <w:rsid w:val="009A7DEF"/>
    <w:rsid w:val="009B0585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767"/>
    <w:rsid w:val="009D498F"/>
    <w:rsid w:val="009D5AB6"/>
    <w:rsid w:val="009E0692"/>
    <w:rsid w:val="009E1C5F"/>
    <w:rsid w:val="009E2F3A"/>
    <w:rsid w:val="009E44FE"/>
    <w:rsid w:val="009F1FFA"/>
    <w:rsid w:val="00A01C50"/>
    <w:rsid w:val="00A038DD"/>
    <w:rsid w:val="00A04CBC"/>
    <w:rsid w:val="00A05E8D"/>
    <w:rsid w:val="00A064AF"/>
    <w:rsid w:val="00A1002C"/>
    <w:rsid w:val="00A20682"/>
    <w:rsid w:val="00A301E3"/>
    <w:rsid w:val="00A354DD"/>
    <w:rsid w:val="00A372A2"/>
    <w:rsid w:val="00A37862"/>
    <w:rsid w:val="00A43C1A"/>
    <w:rsid w:val="00A50D9A"/>
    <w:rsid w:val="00A57BC1"/>
    <w:rsid w:val="00A6145E"/>
    <w:rsid w:val="00A61734"/>
    <w:rsid w:val="00A62833"/>
    <w:rsid w:val="00A705EE"/>
    <w:rsid w:val="00A70768"/>
    <w:rsid w:val="00A720D9"/>
    <w:rsid w:val="00A73B6C"/>
    <w:rsid w:val="00A747DA"/>
    <w:rsid w:val="00A769AF"/>
    <w:rsid w:val="00A82DE9"/>
    <w:rsid w:val="00A83509"/>
    <w:rsid w:val="00A864D2"/>
    <w:rsid w:val="00A936CD"/>
    <w:rsid w:val="00A95636"/>
    <w:rsid w:val="00AA372C"/>
    <w:rsid w:val="00AA6CD1"/>
    <w:rsid w:val="00AB08C1"/>
    <w:rsid w:val="00AB1126"/>
    <w:rsid w:val="00AC7FD2"/>
    <w:rsid w:val="00AD1586"/>
    <w:rsid w:val="00AD5B7A"/>
    <w:rsid w:val="00AE0046"/>
    <w:rsid w:val="00AE1732"/>
    <w:rsid w:val="00AE69B9"/>
    <w:rsid w:val="00AF035D"/>
    <w:rsid w:val="00AF2A82"/>
    <w:rsid w:val="00AF59A9"/>
    <w:rsid w:val="00B031A0"/>
    <w:rsid w:val="00B04CD6"/>
    <w:rsid w:val="00B1055E"/>
    <w:rsid w:val="00B11F3F"/>
    <w:rsid w:val="00B147FE"/>
    <w:rsid w:val="00B16BED"/>
    <w:rsid w:val="00B174F9"/>
    <w:rsid w:val="00B207C2"/>
    <w:rsid w:val="00B218E7"/>
    <w:rsid w:val="00B27E4D"/>
    <w:rsid w:val="00B3002C"/>
    <w:rsid w:val="00B356D6"/>
    <w:rsid w:val="00B400A5"/>
    <w:rsid w:val="00B4524E"/>
    <w:rsid w:val="00B4727D"/>
    <w:rsid w:val="00B5158F"/>
    <w:rsid w:val="00B60E14"/>
    <w:rsid w:val="00B62F6C"/>
    <w:rsid w:val="00B63C1F"/>
    <w:rsid w:val="00B65F73"/>
    <w:rsid w:val="00B701CA"/>
    <w:rsid w:val="00B713AD"/>
    <w:rsid w:val="00B738A8"/>
    <w:rsid w:val="00B73A04"/>
    <w:rsid w:val="00B75E6D"/>
    <w:rsid w:val="00B75FE2"/>
    <w:rsid w:val="00B80FDF"/>
    <w:rsid w:val="00B84875"/>
    <w:rsid w:val="00B86947"/>
    <w:rsid w:val="00B91B84"/>
    <w:rsid w:val="00B91DA4"/>
    <w:rsid w:val="00B92FD7"/>
    <w:rsid w:val="00BA515D"/>
    <w:rsid w:val="00BA5A3B"/>
    <w:rsid w:val="00BA5EFD"/>
    <w:rsid w:val="00BB12AD"/>
    <w:rsid w:val="00BB1657"/>
    <w:rsid w:val="00BB57CF"/>
    <w:rsid w:val="00BB65E8"/>
    <w:rsid w:val="00BB69B9"/>
    <w:rsid w:val="00BB6DBA"/>
    <w:rsid w:val="00BC60FB"/>
    <w:rsid w:val="00BC6C40"/>
    <w:rsid w:val="00BD4ECC"/>
    <w:rsid w:val="00BE107B"/>
    <w:rsid w:val="00BE40DC"/>
    <w:rsid w:val="00BE4648"/>
    <w:rsid w:val="00BE5730"/>
    <w:rsid w:val="00BE6609"/>
    <w:rsid w:val="00BE6BBF"/>
    <w:rsid w:val="00BF0224"/>
    <w:rsid w:val="00BF32D8"/>
    <w:rsid w:val="00BF33D0"/>
    <w:rsid w:val="00BF4C3A"/>
    <w:rsid w:val="00BF50E5"/>
    <w:rsid w:val="00BF7E2D"/>
    <w:rsid w:val="00C02A23"/>
    <w:rsid w:val="00C05817"/>
    <w:rsid w:val="00C07B00"/>
    <w:rsid w:val="00C14EB9"/>
    <w:rsid w:val="00C15772"/>
    <w:rsid w:val="00C176CA"/>
    <w:rsid w:val="00C215C5"/>
    <w:rsid w:val="00C27992"/>
    <w:rsid w:val="00C30487"/>
    <w:rsid w:val="00C363BC"/>
    <w:rsid w:val="00C43A35"/>
    <w:rsid w:val="00C43CF3"/>
    <w:rsid w:val="00C50EC9"/>
    <w:rsid w:val="00C54B49"/>
    <w:rsid w:val="00C5717C"/>
    <w:rsid w:val="00C579AF"/>
    <w:rsid w:val="00C57CCC"/>
    <w:rsid w:val="00C60D97"/>
    <w:rsid w:val="00C621EB"/>
    <w:rsid w:val="00C62335"/>
    <w:rsid w:val="00C64C29"/>
    <w:rsid w:val="00C75D37"/>
    <w:rsid w:val="00C813C1"/>
    <w:rsid w:val="00C816C1"/>
    <w:rsid w:val="00C82FED"/>
    <w:rsid w:val="00C8377B"/>
    <w:rsid w:val="00C83FF4"/>
    <w:rsid w:val="00C91621"/>
    <w:rsid w:val="00C93F06"/>
    <w:rsid w:val="00C946DF"/>
    <w:rsid w:val="00C97645"/>
    <w:rsid w:val="00CB1AEC"/>
    <w:rsid w:val="00CB2C3F"/>
    <w:rsid w:val="00CB4225"/>
    <w:rsid w:val="00CB4FFF"/>
    <w:rsid w:val="00CC026D"/>
    <w:rsid w:val="00CC40C0"/>
    <w:rsid w:val="00CC5CC0"/>
    <w:rsid w:val="00CD4A70"/>
    <w:rsid w:val="00CE065B"/>
    <w:rsid w:val="00CE0D50"/>
    <w:rsid w:val="00CE61A9"/>
    <w:rsid w:val="00CF1A21"/>
    <w:rsid w:val="00CF3CB7"/>
    <w:rsid w:val="00D01C72"/>
    <w:rsid w:val="00D01EF3"/>
    <w:rsid w:val="00D020CD"/>
    <w:rsid w:val="00D039A3"/>
    <w:rsid w:val="00D06017"/>
    <w:rsid w:val="00D06A51"/>
    <w:rsid w:val="00D06D4A"/>
    <w:rsid w:val="00D10F2E"/>
    <w:rsid w:val="00D130C7"/>
    <w:rsid w:val="00D14823"/>
    <w:rsid w:val="00D14DF2"/>
    <w:rsid w:val="00D15B62"/>
    <w:rsid w:val="00D15C36"/>
    <w:rsid w:val="00D1751D"/>
    <w:rsid w:val="00D17E06"/>
    <w:rsid w:val="00D21D8D"/>
    <w:rsid w:val="00D23122"/>
    <w:rsid w:val="00D2382C"/>
    <w:rsid w:val="00D23CFC"/>
    <w:rsid w:val="00D2482E"/>
    <w:rsid w:val="00D24885"/>
    <w:rsid w:val="00D24E77"/>
    <w:rsid w:val="00D26F06"/>
    <w:rsid w:val="00D27A2B"/>
    <w:rsid w:val="00D314F1"/>
    <w:rsid w:val="00D3350D"/>
    <w:rsid w:val="00D336B2"/>
    <w:rsid w:val="00D338E0"/>
    <w:rsid w:val="00D3478B"/>
    <w:rsid w:val="00D37514"/>
    <w:rsid w:val="00D379E6"/>
    <w:rsid w:val="00D47611"/>
    <w:rsid w:val="00D556FC"/>
    <w:rsid w:val="00D56531"/>
    <w:rsid w:val="00D630D9"/>
    <w:rsid w:val="00D670BD"/>
    <w:rsid w:val="00D671DE"/>
    <w:rsid w:val="00D67D24"/>
    <w:rsid w:val="00D705B3"/>
    <w:rsid w:val="00D71A9E"/>
    <w:rsid w:val="00D771EA"/>
    <w:rsid w:val="00D8349D"/>
    <w:rsid w:val="00D842F0"/>
    <w:rsid w:val="00D851E9"/>
    <w:rsid w:val="00D93298"/>
    <w:rsid w:val="00DA041D"/>
    <w:rsid w:val="00DA21C8"/>
    <w:rsid w:val="00DA32FC"/>
    <w:rsid w:val="00DA48F0"/>
    <w:rsid w:val="00DA61DB"/>
    <w:rsid w:val="00DA744E"/>
    <w:rsid w:val="00DB0E7A"/>
    <w:rsid w:val="00DB14F3"/>
    <w:rsid w:val="00DB17C1"/>
    <w:rsid w:val="00DB18C6"/>
    <w:rsid w:val="00DB4D6F"/>
    <w:rsid w:val="00DB5CCC"/>
    <w:rsid w:val="00DB5D05"/>
    <w:rsid w:val="00DB7B39"/>
    <w:rsid w:val="00DB7FEE"/>
    <w:rsid w:val="00DC3CE7"/>
    <w:rsid w:val="00DC4C35"/>
    <w:rsid w:val="00DC5633"/>
    <w:rsid w:val="00DC71A3"/>
    <w:rsid w:val="00DD0660"/>
    <w:rsid w:val="00DD246C"/>
    <w:rsid w:val="00DD2572"/>
    <w:rsid w:val="00DD33D3"/>
    <w:rsid w:val="00DD4042"/>
    <w:rsid w:val="00DD54A7"/>
    <w:rsid w:val="00DE1C3F"/>
    <w:rsid w:val="00DE2230"/>
    <w:rsid w:val="00DE3600"/>
    <w:rsid w:val="00DF0346"/>
    <w:rsid w:val="00DF171B"/>
    <w:rsid w:val="00DF2245"/>
    <w:rsid w:val="00DF610A"/>
    <w:rsid w:val="00DF665F"/>
    <w:rsid w:val="00E008BE"/>
    <w:rsid w:val="00E00965"/>
    <w:rsid w:val="00E04272"/>
    <w:rsid w:val="00E077AD"/>
    <w:rsid w:val="00E07F24"/>
    <w:rsid w:val="00E10140"/>
    <w:rsid w:val="00E113BC"/>
    <w:rsid w:val="00E11608"/>
    <w:rsid w:val="00E1440B"/>
    <w:rsid w:val="00E222E8"/>
    <w:rsid w:val="00E27D0F"/>
    <w:rsid w:val="00E27F00"/>
    <w:rsid w:val="00E30785"/>
    <w:rsid w:val="00E316B2"/>
    <w:rsid w:val="00E31980"/>
    <w:rsid w:val="00E40A80"/>
    <w:rsid w:val="00E40B2C"/>
    <w:rsid w:val="00E42F21"/>
    <w:rsid w:val="00E446CB"/>
    <w:rsid w:val="00E47386"/>
    <w:rsid w:val="00E5028B"/>
    <w:rsid w:val="00E52BBE"/>
    <w:rsid w:val="00E52F78"/>
    <w:rsid w:val="00E5376B"/>
    <w:rsid w:val="00E5529B"/>
    <w:rsid w:val="00E70B82"/>
    <w:rsid w:val="00E710FF"/>
    <w:rsid w:val="00E7381D"/>
    <w:rsid w:val="00E80151"/>
    <w:rsid w:val="00E952ED"/>
    <w:rsid w:val="00E9611E"/>
    <w:rsid w:val="00E971F2"/>
    <w:rsid w:val="00E97A65"/>
    <w:rsid w:val="00EA2974"/>
    <w:rsid w:val="00EA3534"/>
    <w:rsid w:val="00EA49E2"/>
    <w:rsid w:val="00EA79E3"/>
    <w:rsid w:val="00EB0CB0"/>
    <w:rsid w:val="00EB6182"/>
    <w:rsid w:val="00EC3BD2"/>
    <w:rsid w:val="00EC51A5"/>
    <w:rsid w:val="00ED5091"/>
    <w:rsid w:val="00ED5BE4"/>
    <w:rsid w:val="00ED5D28"/>
    <w:rsid w:val="00ED61F7"/>
    <w:rsid w:val="00ED7383"/>
    <w:rsid w:val="00ED775B"/>
    <w:rsid w:val="00EE2692"/>
    <w:rsid w:val="00EE2E95"/>
    <w:rsid w:val="00EE542E"/>
    <w:rsid w:val="00EE54C4"/>
    <w:rsid w:val="00EE58CA"/>
    <w:rsid w:val="00EE6A66"/>
    <w:rsid w:val="00EE75D0"/>
    <w:rsid w:val="00EF2058"/>
    <w:rsid w:val="00EF3DD4"/>
    <w:rsid w:val="00EF48BB"/>
    <w:rsid w:val="00EF6869"/>
    <w:rsid w:val="00EF6B91"/>
    <w:rsid w:val="00EF7584"/>
    <w:rsid w:val="00F01620"/>
    <w:rsid w:val="00F038E4"/>
    <w:rsid w:val="00F053FA"/>
    <w:rsid w:val="00F05994"/>
    <w:rsid w:val="00F061F0"/>
    <w:rsid w:val="00F074EC"/>
    <w:rsid w:val="00F15C09"/>
    <w:rsid w:val="00F15D1B"/>
    <w:rsid w:val="00F21F76"/>
    <w:rsid w:val="00F22F12"/>
    <w:rsid w:val="00F2315F"/>
    <w:rsid w:val="00F23160"/>
    <w:rsid w:val="00F32126"/>
    <w:rsid w:val="00F32638"/>
    <w:rsid w:val="00F32A23"/>
    <w:rsid w:val="00F33813"/>
    <w:rsid w:val="00F35459"/>
    <w:rsid w:val="00F374A4"/>
    <w:rsid w:val="00F40121"/>
    <w:rsid w:val="00F414B7"/>
    <w:rsid w:val="00F42793"/>
    <w:rsid w:val="00F44EB7"/>
    <w:rsid w:val="00F47B3A"/>
    <w:rsid w:val="00F52D56"/>
    <w:rsid w:val="00F57E23"/>
    <w:rsid w:val="00F634C2"/>
    <w:rsid w:val="00F6350E"/>
    <w:rsid w:val="00F65DFD"/>
    <w:rsid w:val="00F674C4"/>
    <w:rsid w:val="00F71072"/>
    <w:rsid w:val="00F71112"/>
    <w:rsid w:val="00F730E3"/>
    <w:rsid w:val="00F74FA0"/>
    <w:rsid w:val="00F765E6"/>
    <w:rsid w:val="00F768A1"/>
    <w:rsid w:val="00F80DAD"/>
    <w:rsid w:val="00F84ADF"/>
    <w:rsid w:val="00F85841"/>
    <w:rsid w:val="00F85849"/>
    <w:rsid w:val="00F901A9"/>
    <w:rsid w:val="00F90777"/>
    <w:rsid w:val="00F937A7"/>
    <w:rsid w:val="00F943EF"/>
    <w:rsid w:val="00F954FB"/>
    <w:rsid w:val="00F967E6"/>
    <w:rsid w:val="00F9755E"/>
    <w:rsid w:val="00FA48A8"/>
    <w:rsid w:val="00FA7BDA"/>
    <w:rsid w:val="00FB0972"/>
    <w:rsid w:val="00FB2F84"/>
    <w:rsid w:val="00FB4238"/>
    <w:rsid w:val="00FB44D4"/>
    <w:rsid w:val="00FB6AAC"/>
    <w:rsid w:val="00FC214F"/>
    <w:rsid w:val="00FC56E1"/>
    <w:rsid w:val="00FC76EB"/>
    <w:rsid w:val="00FD2381"/>
    <w:rsid w:val="00FD321A"/>
    <w:rsid w:val="00FD37C9"/>
    <w:rsid w:val="00FD7237"/>
    <w:rsid w:val="00FD7ED9"/>
    <w:rsid w:val="00FE1F31"/>
    <w:rsid w:val="00FE1F5B"/>
    <w:rsid w:val="00FF00B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1AB716"/>
  <w15:chartTrackingRefBased/>
  <w15:docId w15:val="{8BDA1B47-1A2C-4E51-95E4-CFDFD448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uiPriority w:val="99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customStyle="1" w:styleId="so-global-h3">
    <w:name w:val="so-global-h3"/>
    <w:basedOn w:val="Normln"/>
    <w:rsid w:val="00D670B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E025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arrow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vel.Pastor@cerebroad.com" TargetMode="External"/><Relationship Id="rId17" Type="http://schemas.openxmlformats.org/officeDocument/2006/relationships/hyperlink" Target="http://www.nielsen-admospher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elsen-admospher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un.cz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e.Kaisrova@sun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static.wixstatic.com/media/139eba_dd8ee3238787414988dae41e2a3f8355~mv2.png/v1/fill/w_219,h_68,al_c,usm_0.66_1.00_0.01/139eba_dd8ee3238787414988dae41e2a3f8355~mv2.png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D5882-80DE-41C2-905B-70E4B34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eliskam</dc:creator>
  <cp:keywords/>
  <cp:lastModifiedBy>Eliška Morochovičová</cp:lastModifiedBy>
  <cp:revision>2</cp:revision>
  <cp:lastPrinted>2019-08-28T17:42:00Z</cp:lastPrinted>
  <dcterms:created xsi:type="dcterms:W3CDTF">2019-09-04T11:00:00Z</dcterms:created>
  <dcterms:modified xsi:type="dcterms:W3CDTF">2019-09-04T11:00:00Z</dcterms:modified>
</cp:coreProperties>
</file>