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1E" w:rsidRPr="007D3C9F" w:rsidRDefault="00E9611E" w:rsidP="00F954FB">
      <w:pPr>
        <w:pStyle w:val="DokumentObsah"/>
        <w:rPr>
          <w:sz w:val="28"/>
          <w:szCs w:val="28"/>
        </w:rPr>
      </w:pPr>
    </w:p>
    <w:p w:rsidR="00190442" w:rsidRPr="00190442" w:rsidRDefault="002F4C8A" w:rsidP="00190442">
      <w:pPr>
        <w:pStyle w:val="DokumentObsah"/>
      </w:pPr>
      <w:r>
        <w:t>Banky a spořitelny pohledem Nielsen Admosphere</w:t>
      </w:r>
    </w:p>
    <w:p w:rsidR="002F4C8A" w:rsidRDefault="002F4C8A" w:rsidP="00966796">
      <w:pPr>
        <w:pStyle w:val="Dokumenttext"/>
        <w:rPr>
          <w:b/>
          <w:i/>
        </w:rPr>
      </w:pPr>
      <w:r>
        <w:rPr>
          <w:b/>
          <w:i/>
        </w:rPr>
        <w:t xml:space="preserve">Podle aktuálních dat monitoringu reklamy AIS společnosti Nielsen Admosphere </w:t>
      </w:r>
      <w:r w:rsidR="004C5B0E">
        <w:rPr>
          <w:b/>
          <w:i/>
        </w:rPr>
        <w:t>se</w:t>
      </w:r>
      <w:r>
        <w:rPr>
          <w:b/>
          <w:i/>
        </w:rPr>
        <w:t xml:space="preserve"> v prvním pololetí v kategorii Bankovní a spořitelní služby </w:t>
      </w:r>
      <w:r w:rsidR="004C5B0E">
        <w:rPr>
          <w:b/>
          <w:i/>
        </w:rPr>
        <w:t xml:space="preserve">zvýšila </w:t>
      </w:r>
      <w:r>
        <w:rPr>
          <w:b/>
          <w:i/>
        </w:rPr>
        <w:t xml:space="preserve">ceníková hodnota reklamního prostoru o pětinu. Hlavní </w:t>
      </w:r>
      <w:r w:rsidR="0065120C">
        <w:rPr>
          <w:b/>
          <w:i/>
        </w:rPr>
        <w:t xml:space="preserve">vliv </w:t>
      </w:r>
      <w:r w:rsidR="00E53529">
        <w:rPr>
          <w:b/>
          <w:i/>
        </w:rPr>
        <w:t xml:space="preserve">na změnu </w:t>
      </w:r>
      <w:r w:rsidR="00DF0A3D">
        <w:rPr>
          <w:b/>
          <w:i/>
        </w:rPr>
        <w:t>měla</w:t>
      </w:r>
      <w:r w:rsidR="00354180">
        <w:rPr>
          <w:b/>
          <w:i/>
        </w:rPr>
        <w:t xml:space="preserve"> televize, kter</w:t>
      </w:r>
      <w:r w:rsidR="00DF0A3D">
        <w:rPr>
          <w:b/>
          <w:i/>
        </w:rPr>
        <w:t>á</w:t>
      </w:r>
      <w:r w:rsidR="00354180">
        <w:rPr>
          <w:b/>
          <w:i/>
        </w:rPr>
        <w:t xml:space="preserve"> meziročně </w:t>
      </w:r>
      <w:r w:rsidR="00E53529">
        <w:rPr>
          <w:b/>
          <w:i/>
        </w:rPr>
        <w:t>vzrostl</w:t>
      </w:r>
      <w:r w:rsidR="00DF0A3D">
        <w:rPr>
          <w:b/>
          <w:i/>
        </w:rPr>
        <w:t>a</w:t>
      </w:r>
      <w:r w:rsidR="00354180">
        <w:rPr>
          <w:b/>
          <w:i/>
        </w:rPr>
        <w:t xml:space="preserve"> o 393 milionů korun</w:t>
      </w:r>
      <w:r w:rsidR="00452A48">
        <w:rPr>
          <w:b/>
          <w:i/>
        </w:rPr>
        <w:t xml:space="preserve">. </w:t>
      </w:r>
      <w:r w:rsidR="00DF0A3D">
        <w:rPr>
          <w:b/>
          <w:i/>
        </w:rPr>
        <w:t>Tři ze čtyř dotázaných jsou přitom se stávající bankou víceméně spokojeni.</w:t>
      </w:r>
    </w:p>
    <w:p w:rsidR="00DF0A3D" w:rsidRDefault="002F4C8A" w:rsidP="00966796">
      <w:pPr>
        <w:pStyle w:val="Dokumenttext"/>
      </w:pPr>
      <w:r>
        <w:t xml:space="preserve">Oproti prvnímu pololetí loňského roku vzrostla ceníková cena reklamního prostoru o </w:t>
      </w:r>
      <w:r w:rsidR="00DF0A3D">
        <w:t xml:space="preserve">19,32 %. </w:t>
      </w:r>
      <w:r w:rsidR="00720F02" w:rsidRPr="00A57A61">
        <w:t>„</w:t>
      </w:r>
      <w:r w:rsidR="00DF0A3D" w:rsidRPr="00A57A61">
        <w:t>Hybatelem nárůstu byla především</w:t>
      </w:r>
      <w:r w:rsidR="004F66E7" w:rsidRPr="00A57A61">
        <w:t xml:space="preserve"> televize, jejíž ceníková hodnota meziroč</w:t>
      </w:r>
      <w:r w:rsidR="00FB7B01">
        <w:t>ně vzrostla z 1,24 na 1,67 miliardy</w:t>
      </w:r>
      <w:r w:rsidR="007D7251" w:rsidRPr="00A57A61">
        <w:t xml:space="preserve"> korun</w:t>
      </w:r>
      <w:r w:rsidR="00DF0A3D" w:rsidRPr="00A57A61">
        <w:t>, tedy o více než třetinu</w:t>
      </w:r>
      <w:r w:rsidR="00A57A61" w:rsidRPr="00A57A61">
        <w:t>. Ž</w:t>
      </w:r>
      <w:r w:rsidR="00DF0A3D" w:rsidRPr="00A57A61">
        <w:t xml:space="preserve">ebříčku zadavatelů vévodí Česká spořitelna, </w:t>
      </w:r>
      <w:r w:rsidR="00720F02" w:rsidRPr="00A57A61">
        <w:t>která oproti roku 2014 navýšila hrubé reklamní investice do televize o 90 milionů korun</w:t>
      </w:r>
      <w:r w:rsidR="00A57A61" w:rsidRPr="00A57A61">
        <w:t>,“</w:t>
      </w:r>
      <w:r w:rsidR="00A57A61">
        <w:t xml:space="preserve"> uvádí obchodní ředitel Nielsen Admosphere Tomáš Hynčica.</w:t>
      </w:r>
      <w:r w:rsidR="00720F02">
        <w:t xml:space="preserve"> Za druhou Komerční bankou se na třetím místě umístila Equa bank, která meziročně navýšila svůj ceníkový televizní rozpočet o 70 milionů korun.</w:t>
      </w:r>
    </w:p>
    <w:p w:rsidR="00720F02" w:rsidRPr="00DF0A3D" w:rsidRDefault="001C4314" w:rsidP="00720F02">
      <w:pPr>
        <w:pStyle w:val="Dokumenttex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A05B2A3" wp14:editId="37A2DDA6">
            <wp:simplePos x="0" y="0"/>
            <wp:positionH relativeFrom="margin">
              <wp:align>left</wp:align>
            </wp:positionH>
            <wp:positionV relativeFrom="margin">
              <wp:posOffset>3679749</wp:posOffset>
            </wp:positionV>
            <wp:extent cx="5830570" cy="2915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02">
        <w:t xml:space="preserve">Více než dvojnásobnou hodnotu reklamního prostoru napříč mediatypy využila ve srovnání s předchozím rokem Československá obchodní banka, Sberbank CZ svůj reklamní </w:t>
      </w:r>
      <w:r w:rsidR="00720F02" w:rsidRPr="00720F02">
        <w:t>rozpočet</w:t>
      </w:r>
      <w:r w:rsidR="00720F02">
        <w:t xml:space="preserve"> dokonce ztrojnásobila.</w:t>
      </w:r>
    </w:p>
    <w:p w:rsidR="00DF0A3D" w:rsidRDefault="00DF0A3D" w:rsidP="00966796">
      <w:pPr>
        <w:pStyle w:val="Dokumenttext"/>
      </w:pPr>
    </w:p>
    <w:p w:rsidR="00720F02" w:rsidRDefault="00720F02" w:rsidP="00966796">
      <w:pPr>
        <w:pStyle w:val="Dokumenttext"/>
      </w:pPr>
    </w:p>
    <w:p w:rsidR="00720F02" w:rsidRDefault="00720F02" w:rsidP="00966796">
      <w:pPr>
        <w:pStyle w:val="Dokumenttext"/>
      </w:pPr>
    </w:p>
    <w:p w:rsidR="00720F02" w:rsidRDefault="00720F02" w:rsidP="00966796">
      <w:pPr>
        <w:pStyle w:val="Dokumenttext"/>
      </w:pPr>
      <w:bookmarkStart w:id="0" w:name="_GoBack"/>
      <w:bookmarkEnd w:id="0"/>
    </w:p>
    <w:p w:rsidR="00720F02" w:rsidRDefault="00720F02" w:rsidP="00966796">
      <w:pPr>
        <w:pStyle w:val="Dokumenttext"/>
      </w:pPr>
    </w:p>
    <w:p w:rsidR="00906B65" w:rsidRDefault="00906B65" w:rsidP="00966796">
      <w:pPr>
        <w:pStyle w:val="Dokumenttext"/>
      </w:pPr>
    </w:p>
    <w:p w:rsidR="00906B65" w:rsidRDefault="00906B65" w:rsidP="00966796">
      <w:pPr>
        <w:pStyle w:val="Dokumenttext"/>
      </w:pPr>
    </w:p>
    <w:p w:rsidR="00906B65" w:rsidRDefault="00906B65" w:rsidP="00966796">
      <w:pPr>
        <w:pStyle w:val="Dokumenttext"/>
      </w:pPr>
    </w:p>
    <w:p w:rsidR="00906B65" w:rsidRDefault="00906B65" w:rsidP="00966796">
      <w:pPr>
        <w:pStyle w:val="Dokumenttext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EE17366" wp14:editId="3A14F3EF">
            <wp:simplePos x="0" y="0"/>
            <wp:positionH relativeFrom="margin">
              <wp:align>right</wp:align>
            </wp:positionH>
            <wp:positionV relativeFrom="paragraph">
              <wp:posOffset>21946</wp:posOffset>
            </wp:positionV>
            <wp:extent cx="5760720" cy="398272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11" w:rsidRDefault="003C7DE7" w:rsidP="00966796">
      <w:pPr>
        <w:pStyle w:val="Dokumenttex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D01B03F" wp14:editId="14D3211A">
            <wp:simplePos x="0" y="0"/>
            <wp:positionH relativeFrom="margin">
              <wp:posOffset>1428750</wp:posOffset>
            </wp:positionH>
            <wp:positionV relativeFrom="paragraph">
              <wp:posOffset>882015</wp:posOffset>
            </wp:positionV>
            <wp:extent cx="3486150" cy="37363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11">
        <w:t xml:space="preserve">Z výzkumu provedeného společností Nielsen Admosphere na reprezentativní internetové populaci 15+ plyne, že </w:t>
      </w:r>
      <w:r w:rsidR="001C4314">
        <w:t xml:space="preserve">nabídky bankovních produktů a služeb sleduje více než polovina dotázaných (14 % uvedlo, že je určitě sleduje, 45 % spíše sleduje). </w:t>
      </w:r>
      <w:r w:rsidR="00906B65">
        <w:t>Třetina uvedla, že se o nabídky spíše nezajímá, 7 % je pak s určitostí nesleduje.</w:t>
      </w:r>
    </w:p>
    <w:p w:rsidR="00D06A11" w:rsidRDefault="00D06A11" w:rsidP="00966796">
      <w:pPr>
        <w:pStyle w:val="Dokumenttext"/>
      </w:pPr>
    </w:p>
    <w:p w:rsidR="00D06A11" w:rsidRDefault="00D06A11" w:rsidP="00966796">
      <w:pPr>
        <w:pStyle w:val="Dokumenttext"/>
      </w:pPr>
      <w:r>
        <w:t xml:space="preserve">Stejný průzkum ukázal, že 28,5 %  dotázaných uvažuje o změně nebo souběžném využívání další banky. </w:t>
      </w:r>
      <w:r w:rsidRPr="00A57A61">
        <w:t>„Tradičně uváděným důvodem je nespokojenost s výší bankovních poplatků, kterou deklaruje většina dotázaných respondentů. Významnou pohnutkou je ale i nabídka jiného finančního ústavu oslovující třetinu klientů náchylných k přechodu, což se odráží i v potřebě získat co možná nejvýhodnější úročení,“ dodává Tomáš Hynčica.</w:t>
      </w:r>
    </w:p>
    <w:p w:rsidR="001C4314" w:rsidRDefault="003C7DE7" w:rsidP="00966796">
      <w:pPr>
        <w:pStyle w:val="Dokumenttext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55FB44C" wp14:editId="7394CFFA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760720" cy="301498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14" w:rsidRDefault="001C4314" w:rsidP="00966796">
      <w:pPr>
        <w:pStyle w:val="Dokumenttext"/>
      </w:pPr>
    </w:p>
    <w:p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Pavla Chlebounová 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| PR Specialista </w:t>
      </w:r>
      <w:r w:rsidRPr="00E9611E">
        <w:rPr>
          <w:rFonts w:ascii="Calibri" w:hAnsi="Calibri"/>
          <w:noProof/>
          <w:color w:val="666666"/>
          <w:sz w:val="22"/>
          <w:szCs w:val="22"/>
        </w:rPr>
        <w:br/>
      </w:r>
      <w:hyperlink r:id="rId12" w:history="1">
        <w:r w:rsidR="00932A6A" w:rsidRPr="006D5937">
          <w:rPr>
            <w:rStyle w:val="Hypertextovodkaz"/>
            <w:rFonts w:ascii="Calibri" w:hAnsi="Calibri"/>
            <w:noProof/>
            <w:sz w:val="22"/>
            <w:szCs w:val="22"/>
          </w:rPr>
          <w:t>pavla.chlebounova@admosphere.cz</w:t>
        </w:r>
      </w:hyperlink>
      <w:r>
        <w:rPr>
          <w:rFonts w:ascii="Calibri" w:hAnsi="Calibri"/>
          <w:noProof/>
          <w:color w:val="666666"/>
          <w:sz w:val="22"/>
          <w:szCs w:val="22"/>
        </w:rPr>
        <w:t xml:space="preserve"> </w:t>
      </w:r>
    </w:p>
    <w:p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:rsidR="00A76C58" w:rsidRDefault="00A76C58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E9611E" w:rsidRPr="007D3C9F" w:rsidRDefault="00E9611E" w:rsidP="00E9611E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3" w:history="1">
        <w:r w:rsidR="00A76C58" w:rsidRPr="00037CFF">
          <w:rPr>
            <w:rStyle w:val="Hypertextovodkaz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Spolupracuje na výzkumu návštěvnosti internetu a sociodemografie uživatelů internetu (NetMonitor). Pro elektronické měření médií vyvíjí vlastní technologie pod značkou SimMetry™. Věnuje se i marketingovému výzkumu (online průzkumy, CAWI, CATI pr</w:t>
      </w:r>
      <w:r w:rsidR="00BE5730">
        <w:rPr>
          <w:color w:val="808080"/>
          <w:sz w:val="20"/>
          <w:szCs w:val="20"/>
        </w:rPr>
        <w:t>ůzkumy…) a 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8260F1" w:rsidRPr="007D3C9F" w:rsidRDefault="00E9611E" w:rsidP="00E9611E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>Součástí skupiny Nielsen Admosphere je i společnost Admosphere, která se zabývá monitoringem reklamy AIS, a společnost Adwind Software, která vyvíjí software pro práci s daty z výzkumů sledovanosti a monitoringu reklamy.</w:t>
      </w:r>
    </w:p>
    <w:sectPr w:rsidR="008260F1" w:rsidRPr="007D3C9F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F3" w:rsidRDefault="00B355F3" w:rsidP="007D6DCB">
      <w:pPr>
        <w:spacing w:line="240" w:lineRule="auto"/>
      </w:pPr>
      <w:r>
        <w:separator/>
      </w:r>
    </w:p>
  </w:endnote>
  <w:endnote w:type="continuationSeparator" w:id="0">
    <w:p w:rsidR="00B355F3" w:rsidRDefault="00B355F3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42" w:rsidRPr="009C7966" w:rsidRDefault="001A5F98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5624421</wp:posOffset>
              </wp:positionH>
              <wp:positionV relativeFrom="paragraph">
                <wp:posOffset>-38938</wp:posOffset>
              </wp:positionV>
              <wp:extent cx="269271" cy="336344"/>
              <wp:effectExtent l="0" t="0" r="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71" cy="336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F98" w:rsidRDefault="001A5F98" w:rsidP="001A5F98">
                          <w:pPr>
                            <w:ind w:firstLine="0"/>
                          </w:pP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FF9900"/>
                              <w:sz w:val="20"/>
                              <w:szCs w:val="20"/>
                            </w:rPr>
                            <w:t>1</w: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442.85pt;margin-top:-3.05pt;width:21.2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" filled="f" stroked="f" strokeweight=".5pt">
              <v:textbox>
                <w:txbxContent>
                  <w:p w:rsidR="001A5F98" w:rsidRDefault="001A5F98" w:rsidP="001A5F98">
                    <w:pPr>
                      <w:ind w:firstLine="0"/>
                    </w:pP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begin"/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FF9900"/>
                        <w:sz w:val="20"/>
                        <w:szCs w:val="20"/>
                      </w:rPr>
                      <w:t>1</w: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2946400</wp:posOffset>
          </wp:positionH>
          <wp:positionV relativeFrom="margin">
            <wp:posOffset>9394190</wp:posOffset>
          </wp:positionV>
          <wp:extent cx="2524125" cy="69215"/>
          <wp:effectExtent l="19050" t="0" r="9525" b="0"/>
          <wp:wrapSquare wrapText="bothSides"/>
          <wp:docPr id="79" name="obrázek 11" descr="text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ext_color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7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2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ZIA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" strokecolor="#707276"/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1905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4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5ED83" id="Group 73" o:spid="_x0000_s1026" style="position:absolute;margin-left:-5.6pt;margin-top:-6.7pt;width:468pt;height:.1pt;z-index:251658240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g7wg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ls48MAAADaAAAADwAAAGRycy9kb3ducmV2LnhtbESP0WrCQBRE3wv9h+UKvhTdKEUkugYr&#10;in0p2LQfcNm9JiHZuzG7xujXdwuFPg4zZ4ZZZ4NtRE+drxwrmE0TEMTamYoLBd9fh8kShA/IBhvH&#10;pOBOHrLN89MaU+Nu/El9HgoRS9inqKAMoU2l9Loki37qWuLonV1nMUTZFdJ0eIvltpHzJFlIixXH&#10;hRJb2pWk6/xqFbxWg37bHk/L/CEvH7XeN75/OSg1Hg3bFYhAQ/gP/9HvJnL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bOP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HjMAAAADaAAAADwAAAGRycy9kb3ducmV2LnhtbESPQYvCMBSE74L/ITxhL7Km60G0a5RS&#10;dmHxptb7o3m2xealNNGm/34jCB6HmfmG2e6DacWDetdYVvC1SEAQl1Y3XCkozr+faxDOI2tsLZOC&#10;kRzsd9PJFlNtBz7S4+QrESHsUlRQe9+lUrqyJoNuYTvi6F1tb9BH2VdS9zhEuGnlMklW0mDDcaHG&#10;jvKaytvpbhRkw3G8ayouVXv4mfMmD2OxDEp9zEL2DcJT8O/wq/2nFazgeS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jR4zAAAAA2gAAAA8AAAAAAAAAAAAAAAAA&#10;oQIAAGRycy9kb3ducmV2LnhtbFBLBQYAAAAABAAEAPkAAACOAwAAAAA=&#10;" strokecolor="#f90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F3" w:rsidRDefault="00B355F3" w:rsidP="007D6DCB">
      <w:pPr>
        <w:spacing w:line="240" w:lineRule="auto"/>
      </w:pPr>
      <w:r>
        <w:separator/>
      </w:r>
    </w:p>
  </w:footnote>
  <w:footnote w:type="continuationSeparator" w:id="0">
    <w:p w:rsidR="00B355F3" w:rsidRDefault="00B355F3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TISKOVÁ ZPRÁVA</w:t>
    </w:r>
  </w:p>
  <w:p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3453F6">
      <w:rPr>
        <w:rFonts w:ascii="Calibri" w:hAnsi="Calibri"/>
        <w:b/>
        <w:color w:val="707276"/>
        <w:sz w:val="20"/>
        <w:szCs w:val="20"/>
      </w:rPr>
      <w:t>elsen Admosphere, a.s., Praha, 2</w:t>
    </w:r>
    <w:r w:rsidR="00A87095">
      <w:rPr>
        <w:rFonts w:ascii="Calibri" w:hAnsi="Calibri"/>
        <w:b/>
        <w:color w:val="707276"/>
        <w:sz w:val="20"/>
        <w:szCs w:val="20"/>
      </w:rPr>
      <w:t>8</w:t>
    </w:r>
    <w:r>
      <w:rPr>
        <w:rFonts w:ascii="Calibri" w:hAnsi="Calibri"/>
        <w:b/>
        <w:color w:val="707276"/>
        <w:sz w:val="20"/>
        <w:szCs w:val="20"/>
      </w:rPr>
      <w:t>. 7.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3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FC2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3F0E"/>
    <w:rsid w:val="00045212"/>
    <w:rsid w:val="00051AE7"/>
    <w:rsid w:val="00061022"/>
    <w:rsid w:val="00065DEA"/>
    <w:rsid w:val="00066620"/>
    <w:rsid w:val="00071753"/>
    <w:rsid w:val="000719F9"/>
    <w:rsid w:val="0007425F"/>
    <w:rsid w:val="0007709A"/>
    <w:rsid w:val="00080FE5"/>
    <w:rsid w:val="000848FF"/>
    <w:rsid w:val="00086BFD"/>
    <w:rsid w:val="0008725E"/>
    <w:rsid w:val="00090B54"/>
    <w:rsid w:val="00090DB9"/>
    <w:rsid w:val="000B2F00"/>
    <w:rsid w:val="000C2E5E"/>
    <w:rsid w:val="000C355A"/>
    <w:rsid w:val="000D4647"/>
    <w:rsid w:val="000D6B77"/>
    <w:rsid w:val="000E0152"/>
    <w:rsid w:val="000E41BA"/>
    <w:rsid w:val="000E430A"/>
    <w:rsid w:val="000F54CD"/>
    <w:rsid w:val="001023C9"/>
    <w:rsid w:val="0011272F"/>
    <w:rsid w:val="00133D59"/>
    <w:rsid w:val="0014221F"/>
    <w:rsid w:val="00154ED2"/>
    <w:rsid w:val="001553E8"/>
    <w:rsid w:val="00163F49"/>
    <w:rsid w:val="00165FAE"/>
    <w:rsid w:val="0017693C"/>
    <w:rsid w:val="0018764F"/>
    <w:rsid w:val="00190442"/>
    <w:rsid w:val="001907A6"/>
    <w:rsid w:val="00191878"/>
    <w:rsid w:val="0019612B"/>
    <w:rsid w:val="001A034D"/>
    <w:rsid w:val="001A3486"/>
    <w:rsid w:val="001A5F98"/>
    <w:rsid w:val="001B38EB"/>
    <w:rsid w:val="001B3CA6"/>
    <w:rsid w:val="001B45B5"/>
    <w:rsid w:val="001B7BC9"/>
    <w:rsid w:val="001C0D46"/>
    <w:rsid w:val="001C4314"/>
    <w:rsid w:val="001C5391"/>
    <w:rsid w:val="001C6CDC"/>
    <w:rsid w:val="001C6F07"/>
    <w:rsid w:val="001E71C8"/>
    <w:rsid w:val="001F6482"/>
    <w:rsid w:val="00202BAF"/>
    <w:rsid w:val="00214097"/>
    <w:rsid w:val="002204FF"/>
    <w:rsid w:val="00230E88"/>
    <w:rsid w:val="002334DD"/>
    <w:rsid w:val="00234F2E"/>
    <w:rsid w:val="00251488"/>
    <w:rsid w:val="00257B77"/>
    <w:rsid w:val="00257DCD"/>
    <w:rsid w:val="00261D31"/>
    <w:rsid w:val="002656A8"/>
    <w:rsid w:val="002659B3"/>
    <w:rsid w:val="00280A4D"/>
    <w:rsid w:val="00282DAE"/>
    <w:rsid w:val="0028563A"/>
    <w:rsid w:val="00286F84"/>
    <w:rsid w:val="002A2BC1"/>
    <w:rsid w:val="002A4835"/>
    <w:rsid w:val="002A70B6"/>
    <w:rsid w:val="002B0BF5"/>
    <w:rsid w:val="002C3ED2"/>
    <w:rsid w:val="002D1C5E"/>
    <w:rsid w:val="002E7F7D"/>
    <w:rsid w:val="002F4C8A"/>
    <w:rsid w:val="002F6D35"/>
    <w:rsid w:val="003025A1"/>
    <w:rsid w:val="00311BE7"/>
    <w:rsid w:val="00314520"/>
    <w:rsid w:val="003162D4"/>
    <w:rsid w:val="0032177A"/>
    <w:rsid w:val="0032209A"/>
    <w:rsid w:val="003305A2"/>
    <w:rsid w:val="0033095E"/>
    <w:rsid w:val="003449B9"/>
    <w:rsid w:val="003453F6"/>
    <w:rsid w:val="0035223C"/>
    <w:rsid w:val="00354180"/>
    <w:rsid w:val="00361A42"/>
    <w:rsid w:val="003757B0"/>
    <w:rsid w:val="00376DED"/>
    <w:rsid w:val="003776C1"/>
    <w:rsid w:val="003807DD"/>
    <w:rsid w:val="00383259"/>
    <w:rsid w:val="003854EB"/>
    <w:rsid w:val="00385A35"/>
    <w:rsid w:val="00385A55"/>
    <w:rsid w:val="00386B0A"/>
    <w:rsid w:val="0039024E"/>
    <w:rsid w:val="00390857"/>
    <w:rsid w:val="00392548"/>
    <w:rsid w:val="003A2E4F"/>
    <w:rsid w:val="003A4C98"/>
    <w:rsid w:val="003B3C0F"/>
    <w:rsid w:val="003B479B"/>
    <w:rsid w:val="003C0A47"/>
    <w:rsid w:val="003C17C8"/>
    <w:rsid w:val="003C2C67"/>
    <w:rsid w:val="003C7DE7"/>
    <w:rsid w:val="004072B3"/>
    <w:rsid w:val="00411DD9"/>
    <w:rsid w:val="004122B2"/>
    <w:rsid w:val="0041390D"/>
    <w:rsid w:val="004148B0"/>
    <w:rsid w:val="00416661"/>
    <w:rsid w:val="00420264"/>
    <w:rsid w:val="004208C8"/>
    <w:rsid w:val="004222EE"/>
    <w:rsid w:val="004260C0"/>
    <w:rsid w:val="00427E3D"/>
    <w:rsid w:val="00434E8E"/>
    <w:rsid w:val="00450A14"/>
    <w:rsid w:val="004524AA"/>
    <w:rsid w:val="00452A48"/>
    <w:rsid w:val="00460D98"/>
    <w:rsid w:val="00463029"/>
    <w:rsid w:val="00467B57"/>
    <w:rsid w:val="00472315"/>
    <w:rsid w:val="00473402"/>
    <w:rsid w:val="0048121C"/>
    <w:rsid w:val="00487861"/>
    <w:rsid w:val="004924A6"/>
    <w:rsid w:val="004B0756"/>
    <w:rsid w:val="004C4E7B"/>
    <w:rsid w:val="004C5B0E"/>
    <w:rsid w:val="004D0A7A"/>
    <w:rsid w:val="004D0A7E"/>
    <w:rsid w:val="004D1884"/>
    <w:rsid w:val="004D3779"/>
    <w:rsid w:val="004E1F25"/>
    <w:rsid w:val="004F1314"/>
    <w:rsid w:val="004F66E7"/>
    <w:rsid w:val="00501700"/>
    <w:rsid w:val="00504C05"/>
    <w:rsid w:val="00505383"/>
    <w:rsid w:val="00512211"/>
    <w:rsid w:val="00522279"/>
    <w:rsid w:val="0052397C"/>
    <w:rsid w:val="00530675"/>
    <w:rsid w:val="0053085B"/>
    <w:rsid w:val="00531370"/>
    <w:rsid w:val="0055562C"/>
    <w:rsid w:val="0056234C"/>
    <w:rsid w:val="005630EF"/>
    <w:rsid w:val="0056642E"/>
    <w:rsid w:val="00570B62"/>
    <w:rsid w:val="0057270C"/>
    <w:rsid w:val="005739A9"/>
    <w:rsid w:val="00575DE3"/>
    <w:rsid w:val="00584878"/>
    <w:rsid w:val="00597246"/>
    <w:rsid w:val="005A0394"/>
    <w:rsid w:val="005A0AB9"/>
    <w:rsid w:val="005B1C90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898"/>
    <w:rsid w:val="00613094"/>
    <w:rsid w:val="00621D90"/>
    <w:rsid w:val="006264DE"/>
    <w:rsid w:val="006339EC"/>
    <w:rsid w:val="00642E48"/>
    <w:rsid w:val="0065120C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A5838"/>
    <w:rsid w:val="006B3582"/>
    <w:rsid w:val="006B3F56"/>
    <w:rsid w:val="006C3288"/>
    <w:rsid w:val="006C3A98"/>
    <w:rsid w:val="006C4752"/>
    <w:rsid w:val="006C77CD"/>
    <w:rsid w:val="006D4162"/>
    <w:rsid w:val="006D4443"/>
    <w:rsid w:val="006D792A"/>
    <w:rsid w:val="006D7ED2"/>
    <w:rsid w:val="006E37DA"/>
    <w:rsid w:val="006E7EB4"/>
    <w:rsid w:val="00713B2A"/>
    <w:rsid w:val="0071583E"/>
    <w:rsid w:val="00720F02"/>
    <w:rsid w:val="00723124"/>
    <w:rsid w:val="00723A65"/>
    <w:rsid w:val="0073447D"/>
    <w:rsid w:val="00734BC4"/>
    <w:rsid w:val="00735B6D"/>
    <w:rsid w:val="00737BB1"/>
    <w:rsid w:val="00740745"/>
    <w:rsid w:val="007473D4"/>
    <w:rsid w:val="0076500C"/>
    <w:rsid w:val="00771F74"/>
    <w:rsid w:val="00780E12"/>
    <w:rsid w:val="007846FE"/>
    <w:rsid w:val="00785675"/>
    <w:rsid w:val="007879FB"/>
    <w:rsid w:val="0079117E"/>
    <w:rsid w:val="007A1C47"/>
    <w:rsid w:val="007A70CA"/>
    <w:rsid w:val="007B247A"/>
    <w:rsid w:val="007B2E84"/>
    <w:rsid w:val="007B3165"/>
    <w:rsid w:val="007B3D37"/>
    <w:rsid w:val="007C28F5"/>
    <w:rsid w:val="007C529B"/>
    <w:rsid w:val="007C75E7"/>
    <w:rsid w:val="007C7C4B"/>
    <w:rsid w:val="007D3C9F"/>
    <w:rsid w:val="007D6DCB"/>
    <w:rsid w:val="007D6EC9"/>
    <w:rsid w:val="007D7251"/>
    <w:rsid w:val="007E07A9"/>
    <w:rsid w:val="007E52D0"/>
    <w:rsid w:val="008028CD"/>
    <w:rsid w:val="0080399B"/>
    <w:rsid w:val="0080501F"/>
    <w:rsid w:val="00821A27"/>
    <w:rsid w:val="008260F1"/>
    <w:rsid w:val="00832215"/>
    <w:rsid w:val="008326A3"/>
    <w:rsid w:val="00832D7B"/>
    <w:rsid w:val="00836A0D"/>
    <w:rsid w:val="0083747A"/>
    <w:rsid w:val="0084121F"/>
    <w:rsid w:val="0084160A"/>
    <w:rsid w:val="00860A84"/>
    <w:rsid w:val="00883C48"/>
    <w:rsid w:val="008A1918"/>
    <w:rsid w:val="008A5109"/>
    <w:rsid w:val="008A550D"/>
    <w:rsid w:val="008A7108"/>
    <w:rsid w:val="008B0B01"/>
    <w:rsid w:val="008B21B9"/>
    <w:rsid w:val="008B2252"/>
    <w:rsid w:val="008B30D3"/>
    <w:rsid w:val="008B522C"/>
    <w:rsid w:val="008B65D2"/>
    <w:rsid w:val="008C3BA6"/>
    <w:rsid w:val="008C7FDA"/>
    <w:rsid w:val="008D4B18"/>
    <w:rsid w:val="008D7B88"/>
    <w:rsid w:val="008E1076"/>
    <w:rsid w:val="008E27B8"/>
    <w:rsid w:val="008E39D5"/>
    <w:rsid w:val="008E3E78"/>
    <w:rsid w:val="009006B2"/>
    <w:rsid w:val="00900F6E"/>
    <w:rsid w:val="00901551"/>
    <w:rsid w:val="0090218D"/>
    <w:rsid w:val="00906B65"/>
    <w:rsid w:val="009116BA"/>
    <w:rsid w:val="00932A6A"/>
    <w:rsid w:val="009428C2"/>
    <w:rsid w:val="00945A1F"/>
    <w:rsid w:val="00946CAB"/>
    <w:rsid w:val="009568D6"/>
    <w:rsid w:val="00966796"/>
    <w:rsid w:val="00967F39"/>
    <w:rsid w:val="0097718F"/>
    <w:rsid w:val="00984793"/>
    <w:rsid w:val="009A4D40"/>
    <w:rsid w:val="009A5061"/>
    <w:rsid w:val="009A76E7"/>
    <w:rsid w:val="009B0585"/>
    <w:rsid w:val="009B272F"/>
    <w:rsid w:val="009B3F2C"/>
    <w:rsid w:val="009B44C3"/>
    <w:rsid w:val="009B54EF"/>
    <w:rsid w:val="009B75CE"/>
    <w:rsid w:val="009C0CE6"/>
    <w:rsid w:val="009C7966"/>
    <w:rsid w:val="009D0178"/>
    <w:rsid w:val="009D23B7"/>
    <w:rsid w:val="009D2767"/>
    <w:rsid w:val="009E0692"/>
    <w:rsid w:val="009E260E"/>
    <w:rsid w:val="009E2F3A"/>
    <w:rsid w:val="00A038DD"/>
    <w:rsid w:val="00A04CBC"/>
    <w:rsid w:val="00A05E8D"/>
    <w:rsid w:val="00A1504E"/>
    <w:rsid w:val="00A354DD"/>
    <w:rsid w:val="00A37862"/>
    <w:rsid w:val="00A43C1A"/>
    <w:rsid w:val="00A57A61"/>
    <w:rsid w:val="00A57BC1"/>
    <w:rsid w:val="00A62451"/>
    <w:rsid w:val="00A62EF7"/>
    <w:rsid w:val="00A705EE"/>
    <w:rsid w:val="00A73B6C"/>
    <w:rsid w:val="00A747DA"/>
    <w:rsid w:val="00A769AF"/>
    <w:rsid w:val="00A76C58"/>
    <w:rsid w:val="00A83509"/>
    <w:rsid w:val="00A864D2"/>
    <w:rsid w:val="00A87095"/>
    <w:rsid w:val="00A936CD"/>
    <w:rsid w:val="00A95636"/>
    <w:rsid w:val="00AA372C"/>
    <w:rsid w:val="00AB1126"/>
    <w:rsid w:val="00AC7FD2"/>
    <w:rsid w:val="00AD42CA"/>
    <w:rsid w:val="00AD5B7A"/>
    <w:rsid w:val="00AE1732"/>
    <w:rsid w:val="00AF035D"/>
    <w:rsid w:val="00AF2A82"/>
    <w:rsid w:val="00AF59A9"/>
    <w:rsid w:val="00B04CD6"/>
    <w:rsid w:val="00B207C2"/>
    <w:rsid w:val="00B218E7"/>
    <w:rsid w:val="00B27E4D"/>
    <w:rsid w:val="00B308E4"/>
    <w:rsid w:val="00B355F3"/>
    <w:rsid w:val="00B356D6"/>
    <w:rsid w:val="00B4524E"/>
    <w:rsid w:val="00B5158F"/>
    <w:rsid w:val="00B54CB6"/>
    <w:rsid w:val="00B60E14"/>
    <w:rsid w:val="00B62F6C"/>
    <w:rsid w:val="00B63C1F"/>
    <w:rsid w:val="00B701CA"/>
    <w:rsid w:val="00B713AD"/>
    <w:rsid w:val="00B749E3"/>
    <w:rsid w:val="00B74AC2"/>
    <w:rsid w:val="00B81234"/>
    <w:rsid w:val="00B84875"/>
    <w:rsid w:val="00B91B84"/>
    <w:rsid w:val="00B91DA4"/>
    <w:rsid w:val="00BA1B3A"/>
    <w:rsid w:val="00BA5A3B"/>
    <w:rsid w:val="00BA5EFD"/>
    <w:rsid w:val="00BB69B9"/>
    <w:rsid w:val="00BB6DBA"/>
    <w:rsid w:val="00BC0110"/>
    <w:rsid w:val="00BC60FB"/>
    <w:rsid w:val="00BD4ECC"/>
    <w:rsid w:val="00BE107B"/>
    <w:rsid w:val="00BE3E52"/>
    <w:rsid w:val="00BE40DC"/>
    <w:rsid w:val="00BE5730"/>
    <w:rsid w:val="00BF32D8"/>
    <w:rsid w:val="00BF33D0"/>
    <w:rsid w:val="00BF7E2D"/>
    <w:rsid w:val="00C10E10"/>
    <w:rsid w:val="00C15772"/>
    <w:rsid w:val="00C43A35"/>
    <w:rsid w:val="00C43CF3"/>
    <w:rsid w:val="00C50EC9"/>
    <w:rsid w:val="00C51BAE"/>
    <w:rsid w:val="00C52D2A"/>
    <w:rsid w:val="00C54B49"/>
    <w:rsid w:val="00C55153"/>
    <w:rsid w:val="00C564B4"/>
    <w:rsid w:val="00C57909"/>
    <w:rsid w:val="00C579AF"/>
    <w:rsid w:val="00C60D97"/>
    <w:rsid w:val="00C621EB"/>
    <w:rsid w:val="00C813C1"/>
    <w:rsid w:val="00C8377B"/>
    <w:rsid w:val="00C91621"/>
    <w:rsid w:val="00C93F06"/>
    <w:rsid w:val="00CB1AEC"/>
    <w:rsid w:val="00CB2C3F"/>
    <w:rsid w:val="00CB4225"/>
    <w:rsid w:val="00CC026D"/>
    <w:rsid w:val="00CD1B48"/>
    <w:rsid w:val="00CD5D88"/>
    <w:rsid w:val="00CE0D50"/>
    <w:rsid w:val="00CE61A9"/>
    <w:rsid w:val="00CF1A21"/>
    <w:rsid w:val="00CF3660"/>
    <w:rsid w:val="00CF3CB7"/>
    <w:rsid w:val="00D01EF3"/>
    <w:rsid w:val="00D020CD"/>
    <w:rsid w:val="00D039A3"/>
    <w:rsid w:val="00D06017"/>
    <w:rsid w:val="00D06A11"/>
    <w:rsid w:val="00D06A51"/>
    <w:rsid w:val="00D06D4A"/>
    <w:rsid w:val="00D103FB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38E0"/>
    <w:rsid w:val="00D3478B"/>
    <w:rsid w:val="00D37514"/>
    <w:rsid w:val="00D46258"/>
    <w:rsid w:val="00D56531"/>
    <w:rsid w:val="00D56892"/>
    <w:rsid w:val="00D57407"/>
    <w:rsid w:val="00D630D9"/>
    <w:rsid w:val="00D671DE"/>
    <w:rsid w:val="00D705B3"/>
    <w:rsid w:val="00D771EA"/>
    <w:rsid w:val="00D851E9"/>
    <w:rsid w:val="00DA223D"/>
    <w:rsid w:val="00DA32FC"/>
    <w:rsid w:val="00DA48F0"/>
    <w:rsid w:val="00DA6443"/>
    <w:rsid w:val="00DA744E"/>
    <w:rsid w:val="00DA78AC"/>
    <w:rsid w:val="00DB14F3"/>
    <w:rsid w:val="00DB2E23"/>
    <w:rsid w:val="00DB7FEE"/>
    <w:rsid w:val="00DC3CE7"/>
    <w:rsid w:val="00DC5633"/>
    <w:rsid w:val="00DD246C"/>
    <w:rsid w:val="00DD4042"/>
    <w:rsid w:val="00DE1C3F"/>
    <w:rsid w:val="00DE2230"/>
    <w:rsid w:val="00DE6D66"/>
    <w:rsid w:val="00DF0A3D"/>
    <w:rsid w:val="00DF2245"/>
    <w:rsid w:val="00DF37A0"/>
    <w:rsid w:val="00DF610A"/>
    <w:rsid w:val="00E04272"/>
    <w:rsid w:val="00E077AD"/>
    <w:rsid w:val="00E113BC"/>
    <w:rsid w:val="00E13F6D"/>
    <w:rsid w:val="00E222E8"/>
    <w:rsid w:val="00E27F00"/>
    <w:rsid w:val="00E30785"/>
    <w:rsid w:val="00E316B2"/>
    <w:rsid w:val="00E31980"/>
    <w:rsid w:val="00E34415"/>
    <w:rsid w:val="00E401E1"/>
    <w:rsid w:val="00E40A80"/>
    <w:rsid w:val="00E446CB"/>
    <w:rsid w:val="00E47386"/>
    <w:rsid w:val="00E5028B"/>
    <w:rsid w:val="00E53529"/>
    <w:rsid w:val="00E63623"/>
    <w:rsid w:val="00E70B82"/>
    <w:rsid w:val="00E710FF"/>
    <w:rsid w:val="00E7381D"/>
    <w:rsid w:val="00E80151"/>
    <w:rsid w:val="00E952ED"/>
    <w:rsid w:val="00E9611E"/>
    <w:rsid w:val="00E971F2"/>
    <w:rsid w:val="00E97A65"/>
    <w:rsid w:val="00EA5435"/>
    <w:rsid w:val="00EA79E3"/>
    <w:rsid w:val="00EB0761"/>
    <w:rsid w:val="00EB0CB0"/>
    <w:rsid w:val="00EB6182"/>
    <w:rsid w:val="00EC51A5"/>
    <w:rsid w:val="00ED5091"/>
    <w:rsid w:val="00ED61F7"/>
    <w:rsid w:val="00ED7383"/>
    <w:rsid w:val="00EE2692"/>
    <w:rsid w:val="00EE58CA"/>
    <w:rsid w:val="00EE6A66"/>
    <w:rsid w:val="00EE75D0"/>
    <w:rsid w:val="00EF3DD4"/>
    <w:rsid w:val="00EF6B91"/>
    <w:rsid w:val="00EF7584"/>
    <w:rsid w:val="00F01620"/>
    <w:rsid w:val="00F038E4"/>
    <w:rsid w:val="00F053FA"/>
    <w:rsid w:val="00F05994"/>
    <w:rsid w:val="00F15C09"/>
    <w:rsid w:val="00F2315F"/>
    <w:rsid w:val="00F42793"/>
    <w:rsid w:val="00F44EB7"/>
    <w:rsid w:val="00F51395"/>
    <w:rsid w:val="00F52D56"/>
    <w:rsid w:val="00F634C2"/>
    <w:rsid w:val="00F6350E"/>
    <w:rsid w:val="00F65DFD"/>
    <w:rsid w:val="00F6658F"/>
    <w:rsid w:val="00F674C4"/>
    <w:rsid w:val="00F717C5"/>
    <w:rsid w:val="00F730E3"/>
    <w:rsid w:val="00F85841"/>
    <w:rsid w:val="00F85849"/>
    <w:rsid w:val="00F90777"/>
    <w:rsid w:val="00F954FB"/>
    <w:rsid w:val="00FA48A8"/>
    <w:rsid w:val="00FA7BDA"/>
    <w:rsid w:val="00FB2F84"/>
    <w:rsid w:val="00FB44D4"/>
    <w:rsid w:val="00FB6AAC"/>
    <w:rsid w:val="00FB7B01"/>
    <w:rsid w:val="00FC3AAF"/>
    <w:rsid w:val="00FD2381"/>
    <w:rsid w:val="00FD7237"/>
    <w:rsid w:val="00FE1F31"/>
    <w:rsid w:val="00FE1F5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DA9EF-C980-457B-8C90-C55C1DD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6658F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ielsen-admosphe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a.chlebounova@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7D8A-ACFA-4ECF-95DD-0586C81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3156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pavlach</dc:creator>
  <cp:lastModifiedBy>Pavla Chlebounová</cp:lastModifiedBy>
  <cp:revision>5</cp:revision>
  <cp:lastPrinted>2008-09-29T05:48:00Z</cp:lastPrinted>
  <dcterms:created xsi:type="dcterms:W3CDTF">2015-07-27T12:48:00Z</dcterms:created>
  <dcterms:modified xsi:type="dcterms:W3CDTF">2015-08-19T09:27:00Z</dcterms:modified>
</cp:coreProperties>
</file>