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1E" w:rsidRPr="007D3C9F" w:rsidRDefault="00E9611E" w:rsidP="00F954FB">
      <w:pPr>
        <w:pStyle w:val="DokumentObsah"/>
        <w:rPr>
          <w:sz w:val="28"/>
          <w:szCs w:val="28"/>
        </w:rPr>
      </w:pPr>
    </w:p>
    <w:p w:rsidR="00190442" w:rsidRPr="00190442" w:rsidRDefault="00C52D2A" w:rsidP="00190442">
      <w:pPr>
        <w:pStyle w:val="DokumentObsah"/>
      </w:pPr>
      <w:r>
        <w:t>Internetoví</w:t>
      </w:r>
      <w:r w:rsidR="00190442" w:rsidRPr="00190442">
        <w:t xml:space="preserve"> </w:t>
      </w:r>
      <w:r w:rsidRPr="00190442">
        <w:t>Če</w:t>
      </w:r>
      <w:r>
        <w:t xml:space="preserve">ši </w:t>
      </w:r>
      <w:r w:rsidR="00190442" w:rsidRPr="00190442">
        <w:t>využív</w:t>
      </w:r>
      <w:r w:rsidR="007473D4">
        <w:t>ají</w:t>
      </w:r>
      <w:r w:rsidR="00190442" w:rsidRPr="00190442">
        <w:t xml:space="preserve"> v</w:t>
      </w:r>
      <w:r>
        <w:t> </w:t>
      </w:r>
      <w:r w:rsidR="00190442" w:rsidRPr="00190442">
        <w:t>domácnosti</w:t>
      </w:r>
      <w:r>
        <w:t xml:space="preserve"> většinou</w:t>
      </w:r>
      <w:r w:rsidR="00190442" w:rsidRPr="00190442">
        <w:t xml:space="preserve"> jedno auto, nejvíce proinzeroval Hyundai </w:t>
      </w:r>
    </w:p>
    <w:p w:rsidR="00190442" w:rsidRDefault="00190442" w:rsidP="00190442">
      <w:pPr>
        <w:pStyle w:val="Dokumenttext"/>
        <w:rPr>
          <w:b/>
          <w:i/>
        </w:rPr>
      </w:pPr>
      <w:r w:rsidRPr="00FF6AD3">
        <w:rPr>
          <w:b/>
          <w:i/>
        </w:rPr>
        <w:t xml:space="preserve">86 % </w:t>
      </w:r>
      <w:r>
        <w:rPr>
          <w:b/>
          <w:i/>
        </w:rPr>
        <w:t>internetových uživatelů</w:t>
      </w:r>
      <w:r w:rsidRPr="00FF6AD3">
        <w:rPr>
          <w:b/>
          <w:i/>
        </w:rPr>
        <w:t xml:space="preserve"> používá v domácnosti auto</w:t>
      </w:r>
      <w:r>
        <w:rPr>
          <w:b/>
          <w:i/>
        </w:rPr>
        <w:t xml:space="preserve">, obvykle jen jedno. Nejvíce zastoupenou značkou je u nich Škoda, </w:t>
      </w:r>
      <w:r w:rsidR="00C51BAE">
        <w:rPr>
          <w:b/>
          <w:i/>
        </w:rPr>
        <w:t xml:space="preserve">reklamu v nejvyšší ceníkové hodnotě </w:t>
      </w:r>
      <w:r w:rsidRPr="00B671B1">
        <w:rPr>
          <w:b/>
          <w:i/>
        </w:rPr>
        <w:t xml:space="preserve">dle reklamního monitoringu (AIS) </w:t>
      </w:r>
      <w:r w:rsidR="00C51BAE">
        <w:rPr>
          <w:b/>
          <w:i/>
        </w:rPr>
        <w:t>využil</w:t>
      </w:r>
      <w:r w:rsidRPr="00B671B1">
        <w:rPr>
          <w:b/>
          <w:i/>
        </w:rPr>
        <w:t xml:space="preserve"> Hyundai. Informace přináší společnost Nielsen Admosphere na základě svých dat o internetové populaci ČR starší 15 let a ceníkové hodnotě realizované reklamy.</w:t>
      </w:r>
    </w:p>
    <w:p w:rsidR="00190442" w:rsidRPr="00B671B1" w:rsidRDefault="00190442" w:rsidP="00190442">
      <w:pPr>
        <w:pStyle w:val="Dokumenttext"/>
      </w:pPr>
      <w:r w:rsidRPr="00B671B1">
        <w:t>V </w:t>
      </w:r>
      <w:r w:rsidRPr="007F13C9">
        <w:t xml:space="preserve">současnosti má </w:t>
      </w:r>
      <w:r>
        <w:t>polovina</w:t>
      </w:r>
      <w:r w:rsidRPr="007F13C9">
        <w:t xml:space="preserve"> lidí aktivních na internetu v domácnosti</w:t>
      </w:r>
      <w:r w:rsidRPr="00B671B1">
        <w:t xml:space="preserve"> jen jedno auto (52 %), více než čtvrtina (28 %) má doma k dispozici auta dvě, 6 % pak tři a více. Žádný vůz nevyužívá 14 % respondentů.</w:t>
      </w:r>
    </w:p>
    <w:p w:rsidR="00190442" w:rsidRDefault="00190442" w:rsidP="00190442">
      <w:pPr>
        <w:pStyle w:val="Dokumenttext"/>
      </w:pPr>
      <w:r w:rsidRPr="00B671B1">
        <w:t xml:space="preserve">Z údajů o reprezentativním vzorku internetové populace vyplývá, že používání auta v domácnosti deklarují více muži než ženy. Další pohled na respondenty ukazuje, </w:t>
      </w:r>
      <w:r w:rsidR="00C57909">
        <w:t xml:space="preserve">že </w:t>
      </w:r>
      <w:r w:rsidRPr="00B671B1">
        <w:t>v malých obcích do tisíce obyvatel nevyužívají žádné auto v domácnosti jen 4 internetoví Češi</w:t>
      </w:r>
      <w:r>
        <w:t xml:space="preserve"> </w:t>
      </w:r>
      <w:r w:rsidRPr="00B671B1">
        <w:t>z</w:t>
      </w:r>
      <w:r>
        <w:t>e</w:t>
      </w:r>
      <w:r w:rsidRPr="00B671B1">
        <w:t> 100. Méně samozřejmé je naopak využívání auta ve velkých městech nad 100 tisíc obyvatel (auto v domácnosti</w:t>
      </w:r>
      <w:r w:rsidRPr="00A436DD">
        <w:t xml:space="preserve"> tam nepoužívá 21 % respondentů), ale i v menších městech s počtem obyvatel mezi pěti až dvaceti tisíci (bez auta je zde 19 %).</w:t>
      </w:r>
    </w:p>
    <w:p w:rsidR="00190442" w:rsidRDefault="00190442" w:rsidP="00932A6A">
      <w:pPr>
        <w:pStyle w:val="Dokument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988695</wp:posOffset>
            </wp:positionV>
            <wp:extent cx="5743575" cy="2286000"/>
            <wp:effectExtent l="19050" t="0" r="952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 otázku, které značky aut využívají Češi v domácnostech, uvedlo 39 % respondentů </w:t>
      </w:r>
      <w:r w:rsidR="00C51BAE">
        <w:t xml:space="preserve">z internetové populace </w:t>
      </w:r>
      <w:r>
        <w:t>značku Škoda Auto. Deklarují ji téměř dvě pětiny z těch, kteří používají v domácnosti nějaký automobil. Na druhém místě je Ford (12</w:t>
      </w:r>
      <w:r w:rsidRPr="00AE4DFC">
        <w:t xml:space="preserve"> %) a na třetím Renault (1</w:t>
      </w:r>
      <w:r>
        <w:t>1</w:t>
      </w:r>
      <w:r w:rsidRPr="00AE4DFC">
        <w:t> %</w:t>
      </w:r>
      <w:r w:rsidRPr="00FD38A3">
        <w:t>). V případě pořízení auta upřednostní většina respondentů auta ojetá.</w:t>
      </w:r>
    </w:p>
    <w:p w:rsidR="00190442" w:rsidRDefault="00190442" w:rsidP="00932A6A">
      <w:pPr>
        <w:pStyle w:val="Dokumenttext"/>
      </w:pPr>
    </w:p>
    <w:p w:rsidR="00190442" w:rsidRDefault="00A62451" w:rsidP="00190442">
      <w:pPr>
        <w:pStyle w:val="Dokumenttex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706120</wp:posOffset>
            </wp:positionH>
            <wp:positionV relativeFrom="margin">
              <wp:posOffset>1309370</wp:posOffset>
            </wp:positionV>
            <wp:extent cx="4257675" cy="3298825"/>
            <wp:effectExtent l="19050" t="0" r="9525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442" w:rsidRPr="00077397">
        <w:t>Co</w:t>
      </w:r>
      <w:r w:rsidR="00190442" w:rsidRPr="00754728">
        <w:t xml:space="preserve"> se týče </w:t>
      </w:r>
      <w:r w:rsidR="00190442">
        <w:t xml:space="preserve">informací o reklamě z monitoringu společnosti Nielsen Admosphere, z automobilových značek využil v </w:t>
      </w:r>
      <w:r w:rsidR="00C51BAE">
        <w:t>období od 1. 6. 2014 do 31. 5. 2015</w:t>
      </w:r>
      <w:r w:rsidR="00190442" w:rsidRPr="00754728">
        <w:t xml:space="preserve"> reklamní prostor v </w:t>
      </w:r>
      <w:r w:rsidR="00190442">
        <w:t>nejvyšší</w:t>
      </w:r>
      <w:r w:rsidR="00190442" w:rsidRPr="00754728">
        <w:t xml:space="preserve"> hodnotě Hyundai (4</w:t>
      </w:r>
      <w:r w:rsidR="00C51BAE">
        <w:t>96</w:t>
      </w:r>
      <w:r w:rsidR="00190442" w:rsidRPr="00754728">
        <w:t xml:space="preserve"> milionů korun)</w:t>
      </w:r>
      <w:r w:rsidR="00190442">
        <w:t xml:space="preserve">. </w:t>
      </w:r>
      <w:r w:rsidR="00C51BAE">
        <w:t xml:space="preserve">Na druhé příčce se </w:t>
      </w:r>
      <w:r w:rsidR="00190442">
        <w:t>dle ceníkové hodnoty reklamního prostoru měla Škoda (3</w:t>
      </w:r>
      <w:r w:rsidR="00C51BAE">
        <w:t>7</w:t>
      </w:r>
      <w:r w:rsidR="00190442">
        <w:t>9 milionů korun), třetí její koncernová matka Volkswagen (24</w:t>
      </w:r>
      <w:r w:rsidR="00C51BAE">
        <w:t>9</w:t>
      </w:r>
      <w:r w:rsidR="00190442">
        <w:t xml:space="preserve"> milionů korun).</w:t>
      </w:r>
    </w:p>
    <w:p w:rsidR="00A76C58" w:rsidRDefault="00A76C58" w:rsidP="00190442">
      <w:pPr>
        <w:pStyle w:val="Dokumenttext"/>
        <w:rPr>
          <w:b/>
          <w:bCs/>
          <w:noProof/>
          <w:color w:val="FF9900"/>
        </w:rPr>
      </w:pPr>
    </w:p>
    <w:p w:rsidR="00190442" w:rsidRDefault="00190442" w:rsidP="00E9611E">
      <w:pPr>
        <w:spacing w:after="240"/>
        <w:ind w:firstLine="0"/>
        <w:contextualSpacing/>
        <w:jc w:val="left"/>
        <w:rPr>
          <w:rFonts w:ascii="Calibri" w:hAnsi="Calibri"/>
          <w:b/>
          <w:bCs/>
          <w:noProof/>
          <w:color w:val="FF9900"/>
          <w:sz w:val="22"/>
          <w:szCs w:val="22"/>
        </w:rPr>
      </w:pPr>
    </w:p>
    <w:p w:rsidR="00190442" w:rsidRDefault="00190442" w:rsidP="00E9611E">
      <w:pPr>
        <w:spacing w:after="240"/>
        <w:ind w:firstLine="0"/>
        <w:contextualSpacing/>
        <w:jc w:val="left"/>
        <w:rPr>
          <w:rFonts w:ascii="Calibri" w:hAnsi="Calibri"/>
          <w:b/>
          <w:bCs/>
          <w:noProof/>
          <w:color w:val="FF9900"/>
          <w:sz w:val="22"/>
          <w:szCs w:val="22"/>
        </w:rPr>
      </w:pPr>
    </w:p>
    <w:p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E9611E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Pavla Chlebounová 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| PR Specialista </w:t>
      </w:r>
      <w:r w:rsidRPr="00E9611E">
        <w:rPr>
          <w:rFonts w:ascii="Calibri" w:hAnsi="Calibri"/>
          <w:noProof/>
          <w:color w:val="666666"/>
          <w:sz w:val="22"/>
          <w:szCs w:val="22"/>
        </w:rPr>
        <w:br/>
      </w:r>
      <w:hyperlink r:id="rId10" w:history="1">
        <w:r w:rsidR="00932A6A" w:rsidRPr="006D5937">
          <w:rPr>
            <w:rStyle w:val="Hypertextovodkaz"/>
            <w:rFonts w:ascii="Calibri" w:hAnsi="Calibri"/>
            <w:noProof/>
            <w:sz w:val="22"/>
            <w:szCs w:val="22"/>
          </w:rPr>
          <w:t>pavla.chlebounova@admosphere.cz</w:t>
        </w:r>
      </w:hyperlink>
      <w:r>
        <w:rPr>
          <w:rFonts w:ascii="Calibri" w:hAnsi="Calibri"/>
          <w:noProof/>
          <w:color w:val="666666"/>
          <w:sz w:val="22"/>
          <w:szCs w:val="22"/>
        </w:rPr>
        <w:t xml:space="preserve"> </w:t>
      </w:r>
    </w:p>
    <w:p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:rsidR="00A76C58" w:rsidRDefault="00A76C58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:rsidR="00E9611E" w:rsidRPr="007D3C9F" w:rsidRDefault="00E9611E" w:rsidP="00E9611E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:rsidR="00E9611E" w:rsidRPr="007D3C9F" w:rsidRDefault="00E9611E" w:rsidP="00E9611E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1" w:history="1">
        <w:r w:rsidR="00A76C58" w:rsidRPr="00037CFF">
          <w:rPr>
            <w:rStyle w:val="Hypertextovodkaz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Spolupracuje na výzkumu návštěvnosti internetu a sociodemografie uživatelů internetu (NetMonitor). Pro elektronické měření médií vyvíjí vlastní technologie pod značkou SimMetry™. Věnuje se i marketingovému výzkumu (online průzkumy, CAWI, CATI pr</w:t>
      </w:r>
      <w:r w:rsidR="00BE5730">
        <w:rPr>
          <w:color w:val="808080"/>
          <w:sz w:val="20"/>
          <w:szCs w:val="20"/>
        </w:rPr>
        <w:t>ůzkumy…) a 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:rsidR="008260F1" w:rsidRPr="007D3C9F" w:rsidRDefault="00E9611E" w:rsidP="00E9611E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>Součástí skupiny Nielsen Admosphere je i společnost Admosphere, která se zabývá monitoringem reklamy AIS, a společnost Adwind Software, která vyvíjí software pro práci s daty z výzkumů sledovanosti a monitoringu reklamy.</w:t>
      </w:r>
    </w:p>
    <w:sectPr w:rsidR="008260F1" w:rsidRPr="007D3C9F" w:rsidSect="000E430A">
      <w:headerReference w:type="default" r:id="rId12"/>
      <w:footerReference w:type="default" r:id="rId13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51" w:rsidRDefault="00A62451" w:rsidP="007D6DCB">
      <w:pPr>
        <w:spacing w:line="240" w:lineRule="auto"/>
      </w:pPr>
      <w:r>
        <w:separator/>
      </w:r>
    </w:p>
  </w:endnote>
  <w:endnote w:type="continuationSeparator" w:id="0">
    <w:p w:rsidR="00A62451" w:rsidRDefault="00A62451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42" w:rsidRPr="009C7966" w:rsidRDefault="00190442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2946400</wp:posOffset>
          </wp:positionH>
          <wp:positionV relativeFrom="margin">
            <wp:posOffset>9394190</wp:posOffset>
          </wp:positionV>
          <wp:extent cx="2524125" cy="69215"/>
          <wp:effectExtent l="19050" t="0" r="9525" b="0"/>
          <wp:wrapSquare wrapText="bothSides"/>
          <wp:docPr id="79" name="obrázek 11" descr="text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ext_color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F6D">
      <w:rPr>
        <w:rFonts w:ascii="Calibri" w:hAnsi="Calibri"/>
        <w:noProof/>
        <w:color w:val="FF990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4" type="#_x0000_t32" style="position:absolute;left:0;text-align:left;margin-left:440.65pt;margin-top:7.65pt;width:0;height:9pt;z-index:251659264;mso-position-horizontal-relative:text;mso-position-vertical-relative:text" o:connectortype="straight" strokecolor="#707276"/>
      </w:pict>
    </w:r>
    <w:r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1905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F6D">
      <w:rPr>
        <w:rFonts w:ascii="Calibri" w:hAnsi="Calibri"/>
        <w:noProof/>
        <w:color w:val="FF9900"/>
        <w:sz w:val="20"/>
        <w:szCs w:val="20"/>
      </w:rPr>
      <w:pict>
        <v:group id="_x0000_s2121" style="position:absolute;left:0;text-align:left;margin-left:-5.6pt;margin-top:-6.7pt;width:468pt;height:.1pt;z-index:251658240;mso-position-horizontal-relative:text;mso-position-vertical-relative:text" coordorigin="1238,15350" coordsize="9360,2">
          <v:shape id="_x0000_s2122" type="#_x0000_t32" style="position:absolute;left:1418;top:15350;width:9180;height:1" o:connectortype="straight" strokecolor="#d5d6d2" strokeweight="2pt"/>
          <v:shape id="_x0000_s2123" type="#_x0000_t32" style="position:absolute;left:1238;top:15352;width:3060;height:0" o:connectortype="straight" strokecolor="#f90" strokeweight="2pt"/>
        </v:group>
      </w:pict>
    </w:r>
    <w:r w:rsidR="00E13F6D" w:rsidRPr="009C7966">
      <w:rPr>
        <w:rFonts w:ascii="Calibri" w:hAnsi="Calibri"/>
        <w:color w:val="FF9900"/>
        <w:sz w:val="20"/>
        <w:szCs w:val="20"/>
      </w:rPr>
      <w:fldChar w:fldCharType="begin"/>
    </w:r>
    <w:r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E13F6D" w:rsidRPr="009C7966">
      <w:rPr>
        <w:rFonts w:ascii="Calibri" w:hAnsi="Calibri"/>
        <w:color w:val="FF9900"/>
        <w:sz w:val="20"/>
        <w:szCs w:val="20"/>
      </w:rPr>
      <w:fldChar w:fldCharType="separate"/>
    </w:r>
    <w:r w:rsidR="00A62451">
      <w:rPr>
        <w:rFonts w:ascii="Calibri" w:hAnsi="Calibri"/>
        <w:noProof/>
        <w:color w:val="FF9900"/>
        <w:sz w:val="20"/>
        <w:szCs w:val="20"/>
      </w:rPr>
      <w:t>1</w:t>
    </w:r>
    <w:r w:rsidR="00E13F6D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51" w:rsidRDefault="00A62451" w:rsidP="007D6DCB">
      <w:pPr>
        <w:spacing w:line="240" w:lineRule="auto"/>
      </w:pPr>
      <w:r>
        <w:separator/>
      </w:r>
    </w:p>
  </w:footnote>
  <w:footnote w:type="continuationSeparator" w:id="0">
    <w:p w:rsidR="00A62451" w:rsidRDefault="00A62451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TISKOVÁ ZPRÁVA</w:t>
    </w:r>
  </w:p>
  <w:p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Nielsen Admosphere, a.s., Praha, 1. 7.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831_"/>
      </v:shape>
    </w:pict>
  </w:numPicBullet>
  <w:abstractNum w:abstractNumId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1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3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2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1021"/>
  <w:trackRevisions/>
  <w:defaultTabStop w:val="2160"/>
  <w:hyphenationZone w:val="425"/>
  <w:drawingGridHorizontalSpacing w:val="13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4" type="connector" idref="#_x0000_s2122"/>
        <o:r id="V:Rule5" type="connector" idref="#_x0000_s2124"/>
        <o:r id="V:Rule6" type="connector" idref="#_x0000_s212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2F84"/>
    <w:rsid w:val="00000FC2"/>
    <w:rsid w:val="000131AA"/>
    <w:rsid w:val="000132E0"/>
    <w:rsid w:val="00016C78"/>
    <w:rsid w:val="00022E5B"/>
    <w:rsid w:val="000237F1"/>
    <w:rsid w:val="00033336"/>
    <w:rsid w:val="00042676"/>
    <w:rsid w:val="00042ED2"/>
    <w:rsid w:val="00042EDB"/>
    <w:rsid w:val="00045212"/>
    <w:rsid w:val="00051AE7"/>
    <w:rsid w:val="00061022"/>
    <w:rsid w:val="00065DEA"/>
    <w:rsid w:val="00066620"/>
    <w:rsid w:val="00071753"/>
    <w:rsid w:val="000719F9"/>
    <w:rsid w:val="0007425F"/>
    <w:rsid w:val="0007709A"/>
    <w:rsid w:val="00080FE5"/>
    <w:rsid w:val="000848FF"/>
    <w:rsid w:val="00086BFD"/>
    <w:rsid w:val="0008725E"/>
    <w:rsid w:val="00090B54"/>
    <w:rsid w:val="00090DB9"/>
    <w:rsid w:val="000B2F00"/>
    <w:rsid w:val="000C2E5E"/>
    <w:rsid w:val="000C355A"/>
    <w:rsid w:val="000D4647"/>
    <w:rsid w:val="000D6B77"/>
    <w:rsid w:val="000E0152"/>
    <w:rsid w:val="000E41BA"/>
    <w:rsid w:val="000E430A"/>
    <w:rsid w:val="000F54CD"/>
    <w:rsid w:val="001023C9"/>
    <w:rsid w:val="0011272F"/>
    <w:rsid w:val="00133D59"/>
    <w:rsid w:val="0014221F"/>
    <w:rsid w:val="00154ED2"/>
    <w:rsid w:val="001553E8"/>
    <w:rsid w:val="00163F49"/>
    <w:rsid w:val="00165FAE"/>
    <w:rsid w:val="0017693C"/>
    <w:rsid w:val="0018764F"/>
    <w:rsid w:val="00190442"/>
    <w:rsid w:val="001907A6"/>
    <w:rsid w:val="00191878"/>
    <w:rsid w:val="0019612B"/>
    <w:rsid w:val="001A034D"/>
    <w:rsid w:val="001A3486"/>
    <w:rsid w:val="001B38EB"/>
    <w:rsid w:val="001B45B5"/>
    <w:rsid w:val="001B7BC9"/>
    <w:rsid w:val="001C0D46"/>
    <w:rsid w:val="001C5391"/>
    <w:rsid w:val="001C6CDC"/>
    <w:rsid w:val="001C6F07"/>
    <w:rsid w:val="001E71C8"/>
    <w:rsid w:val="001F6482"/>
    <w:rsid w:val="00202BAF"/>
    <w:rsid w:val="00214097"/>
    <w:rsid w:val="002204FF"/>
    <w:rsid w:val="00230E88"/>
    <w:rsid w:val="002334DD"/>
    <w:rsid w:val="00234F2E"/>
    <w:rsid w:val="00251488"/>
    <w:rsid w:val="00257B77"/>
    <w:rsid w:val="00257DCD"/>
    <w:rsid w:val="00261D31"/>
    <w:rsid w:val="002656A8"/>
    <w:rsid w:val="002659B3"/>
    <w:rsid w:val="00282DAE"/>
    <w:rsid w:val="0028563A"/>
    <w:rsid w:val="00286F84"/>
    <w:rsid w:val="002A2BC1"/>
    <w:rsid w:val="002A4835"/>
    <w:rsid w:val="002A70B6"/>
    <w:rsid w:val="002C3ED2"/>
    <w:rsid w:val="002D1C5E"/>
    <w:rsid w:val="002E7F7D"/>
    <w:rsid w:val="002F6D35"/>
    <w:rsid w:val="003025A1"/>
    <w:rsid w:val="00311BE7"/>
    <w:rsid w:val="00314520"/>
    <w:rsid w:val="003162D4"/>
    <w:rsid w:val="0032177A"/>
    <w:rsid w:val="0032209A"/>
    <w:rsid w:val="003305A2"/>
    <w:rsid w:val="0033095E"/>
    <w:rsid w:val="003449B9"/>
    <w:rsid w:val="0035223C"/>
    <w:rsid w:val="00361A42"/>
    <w:rsid w:val="003757B0"/>
    <w:rsid w:val="00376DED"/>
    <w:rsid w:val="003776C1"/>
    <w:rsid w:val="003807DD"/>
    <w:rsid w:val="00383259"/>
    <w:rsid w:val="003854EB"/>
    <w:rsid w:val="00385A35"/>
    <w:rsid w:val="00385A55"/>
    <w:rsid w:val="00386B0A"/>
    <w:rsid w:val="0039024E"/>
    <w:rsid w:val="00390857"/>
    <w:rsid w:val="00392548"/>
    <w:rsid w:val="003A2E4F"/>
    <w:rsid w:val="003A4C98"/>
    <w:rsid w:val="003B3C0F"/>
    <w:rsid w:val="003B479B"/>
    <w:rsid w:val="003C0A47"/>
    <w:rsid w:val="003C17C8"/>
    <w:rsid w:val="003C2C67"/>
    <w:rsid w:val="004072B3"/>
    <w:rsid w:val="00411DD9"/>
    <w:rsid w:val="004122B2"/>
    <w:rsid w:val="0041390D"/>
    <w:rsid w:val="004148B0"/>
    <w:rsid w:val="00416661"/>
    <w:rsid w:val="00420264"/>
    <w:rsid w:val="004208C8"/>
    <w:rsid w:val="004222EE"/>
    <w:rsid w:val="004260C0"/>
    <w:rsid w:val="00427E3D"/>
    <w:rsid w:val="00434E8E"/>
    <w:rsid w:val="00450A14"/>
    <w:rsid w:val="004524AA"/>
    <w:rsid w:val="00460D98"/>
    <w:rsid w:val="00463029"/>
    <w:rsid w:val="00467B57"/>
    <w:rsid w:val="00472315"/>
    <w:rsid w:val="00473402"/>
    <w:rsid w:val="0048121C"/>
    <w:rsid w:val="00487861"/>
    <w:rsid w:val="004924A6"/>
    <w:rsid w:val="004B0756"/>
    <w:rsid w:val="004C4E7B"/>
    <w:rsid w:val="004D0A7E"/>
    <w:rsid w:val="004D1884"/>
    <w:rsid w:val="004D3779"/>
    <w:rsid w:val="004E1F25"/>
    <w:rsid w:val="004F1314"/>
    <w:rsid w:val="00501700"/>
    <w:rsid w:val="00504C05"/>
    <w:rsid w:val="00505383"/>
    <w:rsid w:val="00512211"/>
    <w:rsid w:val="00522279"/>
    <w:rsid w:val="0052397C"/>
    <w:rsid w:val="00530675"/>
    <w:rsid w:val="0053085B"/>
    <w:rsid w:val="00531370"/>
    <w:rsid w:val="0055562C"/>
    <w:rsid w:val="0056234C"/>
    <w:rsid w:val="005630EF"/>
    <w:rsid w:val="0056642E"/>
    <w:rsid w:val="00570B62"/>
    <w:rsid w:val="0057270C"/>
    <w:rsid w:val="005739A9"/>
    <w:rsid w:val="00575DE3"/>
    <w:rsid w:val="00584878"/>
    <w:rsid w:val="00597246"/>
    <w:rsid w:val="005A0394"/>
    <w:rsid w:val="005A0AB9"/>
    <w:rsid w:val="005B1C90"/>
    <w:rsid w:val="005C3F81"/>
    <w:rsid w:val="005C4ADC"/>
    <w:rsid w:val="005D1F60"/>
    <w:rsid w:val="005D391D"/>
    <w:rsid w:val="005E4C49"/>
    <w:rsid w:val="005F09C7"/>
    <w:rsid w:val="005F12F5"/>
    <w:rsid w:val="005F199E"/>
    <w:rsid w:val="005F1B5D"/>
    <w:rsid w:val="005F3F77"/>
    <w:rsid w:val="005F6BE1"/>
    <w:rsid w:val="00601898"/>
    <w:rsid w:val="00613094"/>
    <w:rsid w:val="00621D90"/>
    <w:rsid w:val="006339EC"/>
    <w:rsid w:val="00642E48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A5838"/>
    <w:rsid w:val="006B3582"/>
    <w:rsid w:val="006B3F56"/>
    <w:rsid w:val="006C3288"/>
    <w:rsid w:val="006C3A98"/>
    <w:rsid w:val="006C4752"/>
    <w:rsid w:val="006C77CD"/>
    <w:rsid w:val="006D4162"/>
    <w:rsid w:val="006D4443"/>
    <w:rsid w:val="006D792A"/>
    <w:rsid w:val="006D7ED2"/>
    <w:rsid w:val="006E37DA"/>
    <w:rsid w:val="006E7EB4"/>
    <w:rsid w:val="00713B2A"/>
    <w:rsid w:val="0071583E"/>
    <w:rsid w:val="00723124"/>
    <w:rsid w:val="00723A65"/>
    <w:rsid w:val="0073447D"/>
    <w:rsid w:val="00734BC4"/>
    <w:rsid w:val="00735B6D"/>
    <w:rsid w:val="00737BB1"/>
    <w:rsid w:val="00740745"/>
    <w:rsid w:val="007473D4"/>
    <w:rsid w:val="0076500C"/>
    <w:rsid w:val="00771F74"/>
    <w:rsid w:val="00780E12"/>
    <w:rsid w:val="007846FE"/>
    <w:rsid w:val="00785675"/>
    <w:rsid w:val="007879FB"/>
    <w:rsid w:val="0079117E"/>
    <w:rsid w:val="007A1C47"/>
    <w:rsid w:val="007A70CA"/>
    <w:rsid w:val="007B247A"/>
    <w:rsid w:val="007B2E84"/>
    <w:rsid w:val="007B3165"/>
    <w:rsid w:val="007B3D37"/>
    <w:rsid w:val="007C28F5"/>
    <w:rsid w:val="007C529B"/>
    <w:rsid w:val="007C75E7"/>
    <w:rsid w:val="007C7C4B"/>
    <w:rsid w:val="007D3C9F"/>
    <w:rsid w:val="007D6DCB"/>
    <w:rsid w:val="007D6EC9"/>
    <w:rsid w:val="007E07A9"/>
    <w:rsid w:val="007E52D0"/>
    <w:rsid w:val="008028CD"/>
    <w:rsid w:val="0080399B"/>
    <w:rsid w:val="0080501F"/>
    <w:rsid w:val="00821A27"/>
    <w:rsid w:val="008260F1"/>
    <w:rsid w:val="00832215"/>
    <w:rsid w:val="008326A3"/>
    <w:rsid w:val="00836A0D"/>
    <w:rsid w:val="0083747A"/>
    <w:rsid w:val="0084121F"/>
    <w:rsid w:val="0084160A"/>
    <w:rsid w:val="00860A84"/>
    <w:rsid w:val="00883C48"/>
    <w:rsid w:val="008A1918"/>
    <w:rsid w:val="008A5109"/>
    <w:rsid w:val="008A550D"/>
    <w:rsid w:val="008B0B01"/>
    <w:rsid w:val="008B21B9"/>
    <w:rsid w:val="008B2252"/>
    <w:rsid w:val="008B30D3"/>
    <w:rsid w:val="008B522C"/>
    <w:rsid w:val="008B65D2"/>
    <w:rsid w:val="008C3BA6"/>
    <w:rsid w:val="008C7FDA"/>
    <w:rsid w:val="008D4B18"/>
    <w:rsid w:val="008E1076"/>
    <w:rsid w:val="008E27B8"/>
    <w:rsid w:val="008E39D5"/>
    <w:rsid w:val="008E3E78"/>
    <w:rsid w:val="009006B2"/>
    <w:rsid w:val="00900F6E"/>
    <w:rsid w:val="00901551"/>
    <w:rsid w:val="0090218D"/>
    <w:rsid w:val="009116BA"/>
    <w:rsid w:val="00932A6A"/>
    <w:rsid w:val="009428C2"/>
    <w:rsid w:val="00945A1F"/>
    <w:rsid w:val="00946CAB"/>
    <w:rsid w:val="009568D6"/>
    <w:rsid w:val="00967F39"/>
    <w:rsid w:val="0097718F"/>
    <w:rsid w:val="00984793"/>
    <w:rsid w:val="009A4D40"/>
    <w:rsid w:val="009A5061"/>
    <w:rsid w:val="009A76E7"/>
    <w:rsid w:val="009B0585"/>
    <w:rsid w:val="009B272F"/>
    <w:rsid w:val="009B3F2C"/>
    <w:rsid w:val="009B44C3"/>
    <w:rsid w:val="009B54EF"/>
    <w:rsid w:val="009B75CE"/>
    <w:rsid w:val="009C0CE6"/>
    <w:rsid w:val="009C7966"/>
    <w:rsid w:val="009D0178"/>
    <w:rsid w:val="009D23B7"/>
    <w:rsid w:val="009D2767"/>
    <w:rsid w:val="009E0692"/>
    <w:rsid w:val="009E260E"/>
    <w:rsid w:val="009E2F3A"/>
    <w:rsid w:val="00A038DD"/>
    <w:rsid w:val="00A04CBC"/>
    <w:rsid w:val="00A05E8D"/>
    <w:rsid w:val="00A1504E"/>
    <w:rsid w:val="00A354DD"/>
    <w:rsid w:val="00A37862"/>
    <w:rsid w:val="00A43C1A"/>
    <w:rsid w:val="00A57BC1"/>
    <w:rsid w:val="00A62451"/>
    <w:rsid w:val="00A62EF7"/>
    <w:rsid w:val="00A705EE"/>
    <w:rsid w:val="00A73B6C"/>
    <w:rsid w:val="00A747DA"/>
    <w:rsid w:val="00A769AF"/>
    <w:rsid w:val="00A76C58"/>
    <w:rsid w:val="00A83509"/>
    <w:rsid w:val="00A864D2"/>
    <w:rsid w:val="00A936CD"/>
    <w:rsid w:val="00A95636"/>
    <w:rsid w:val="00AA372C"/>
    <w:rsid w:val="00AB1126"/>
    <w:rsid w:val="00AC7FD2"/>
    <w:rsid w:val="00AD42CA"/>
    <w:rsid w:val="00AD5B7A"/>
    <w:rsid w:val="00AE1732"/>
    <w:rsid w:val="00AF035D"/>
    <w:rsid w:val="00AF2A82"/>
    <w:rsid w:val="00AF59A9"/>
    <w:rsid w:val="00B04CD6"/>
    <w:rsid w:val="00B207C2"/>
    <w:rsid w:val="00B218E7"/>
    <w:rsid w:val="00B27E4D"/>
    <w:rsid w:val="00B308E4"/>
    <w:rsid w:val="00B356D6"/>
    <w:rsid w:val="00B4524E"/>
    <w:rsid w:val="00B5158F"/>
    <w:rsid w:val="00B54CB6"/>
    <w:rsid w:val="00B60E14"/>
    <w:rsid w:val="00B62F6C"/>
    <w:rsid w:val="00B63C1F"/>
    <w:rsid w:val="00B701CA"/>
    <w:rsid w:val="00B713AD"/>
    <w:rsid w:val="00B749E3"/>
    <w:rsid w:val="00B74AC2"/>
    <w:rsid w:val="00B81234"/>
    <w:rsid w:val="00B84875"/>
    <w:rsid w:val="00B91B84"/>
    <w:rsid w:val="00B91DA4"/>
    <w:rsid w:val="00BA1B3A"/>
    <w:rsid w:val="00BA5A3B"/>
    <w:rsid w:val="00BA5EFD"/>
    <w:rsid w:val="00BB69B9"/>
    <w:rsid w:val="00BB6DBA"/>
    <w:rsid w:val="00BC0110"/>
    <w:rsid w:val="00BC60FB"/>
    <w:rsid w:val="00BD4ECC"/>
    <w:rsid w:val="00BE107B"/>
    <w:rsid w:val="00BE3E52"/>
    <w:rsid w:val="00BE40DC"/>
    <w:rsid w:val="00BE5730"/>
    <w:rsid w:val="00BF32D8"/>
    <w:rsid w:val="00BF33D0"/>
    <w:rsid w:val="00BF7E2D"/>
    <w:rsid w:val="00C15772"/>
    <w:rsid w:val="00C43A35"/>
    <w:rsid w:val="00C43CF3"/>
    <w:rsid w:val="00C50EC9"/>
    <w:rsid w:val="00C51BAE"/>
    <w:rsid w:val="00C52D2A"/>
    <w:rsid w:val="00C54B49"/>
    <w:rsid w:val="00C55153"/>
    <w:rsid w:val="00C564B4"/>
    <w:rsid w:val="00C57909"/>
    <w:rsid w:val="00C579AF"/>
    <w:rsid w:val="00C60D97"/>
    <w:rsid w:val="00C621EB"/>
    <w:rsid w:val="00C813C1"/>
    <w:rsid w:val="00C8377B"/>
    <w:rsid w:val="00C91621"/>
    <w:rsid w:val="00C93F06"/>
    <w:rsid w:val="00CB1AEC"/>
    <w:rsid w:val="00CB2C3F"/>
    <w:rsid w:val="00CB4225"/>
    <w:rsid w:val="00CC026D"/>
    <w:rsid w:val="00CD1B48"/>
    <w:rsid w:val="00CD5D88"/>
    <w:rsid w:val="00CE0D50"/>
    <w:rsid w:val="00CE61A9"/>
    <w:rsid w:val="00CF1A21"/>
    <w:rsid w:val="00CF3660"/>
    <w:rsid w:val="00CF3CB7"/>
    <w:rsid w:val="00D01EF3"/>
    <w:rsid w:val="00D020CD"/>
    <w:rsid w:val="00D039A3"/>
    <w:rsid w:val="00D06017"/>
    <w:rsid w:val="00D06A51"/>
    <w:rsid w:val="00D06D4A"/>
    <w:rsid w:val="00D103FB"/>
    <w:rsid w:val="00D10F2E"/>
    <w:rsid w:val="00D130C7"/>
    <w:rsid w:val="00D14DF2"/>
    <w:rsid w:val="00D15C36"/>
    <w:rsid w:val="00D17E06"/>
    <w:rsid w:val="00D21D8D"/>
    <w:rsid w:val="00D2382C"/>
    <w:rsid w:val="00D23CFC"/>
    <w:rsid w:val="00D27A2B"/>
    <w:rsid w:val="00D338E0"/>
    <w:rsid w:val="00D3478B"/>
    <w:rsid w:val="00D37514"/>
    <w:rsid w:val="00D46258"/>
    <w:rsid w:val="00D56531"/>
    <w:rsid w:val="00D56892"/>
    <w:rsid w:val="00D57407"/>
    <w:rsid w:val="00D630D9"/>
    <w:rsid w:val="00D671DE"/>
    <w:rsid w:val="00D705B3"/>
    <w:rsid w:val="00D771EA"/>
    <w:rsid w:val="00D851E9"/>
    <w:rsid w:val="00DA223D"/>
    <w:rsid w:val="00DA32FC"/>
    <w:rsid w:val="00DA48F0"/>
    <w:rsid w:val="00DA6443"/>
    <w:rsid w:val="00DA744E"/>
    <w:rsid w:val="00DA78AC"/>
    <w:rsid w:val="00DB14F3"/>
    <w:rsid w:val="00DB2E23"/>
    <w:rsid w:val="00DB7FEE"/>
    <w:rsid w:val="00DC3CE7"/>
    <w:rsid w:val="00DC5633"/>
    <w:rsid w:val="00DD246C"/>
    <w:rsid w:val="00DD4042"/>
    <w:rsid w:val="00DE1C3F"/>
    <w:rsid w:val="00DE2230"/>
    <w:rsid w:val="00DE6D66"/>
    <w:rsid w:val="00DF2245"/>
    <w:rsid w:val="00DF37A0"/>
    <w:rsid w:val="00DF610A"/>
    <w:rsid w:val="00E04272"/>
    <w:rsid w:val="00E077AD"/>
    <w:rsid w:val="00E113BC"/>
    <w:rsid w:val="00E13F6D"/>
    <w:rsid w:val="00E222E8"/>
    <w:rsid w:val="00E27F00"/>
    <w:rsid w:val="00E30785"/>
    <w:rsid w:val="00E316B2"/>
    <w:rsid w:val="00E31980"/>
    <w:rsid w:val="00E34415"/>
    <w:rsid w:val="00E401E1"/>
    <w:rsid w:val="00E40A80"/>
    <w:rsid w:val="00E446CB"/>
    <w:rsid w:val="00E47386"/>
    <w:rsid w:val="00E5028B"/>
    <w:rsid w:val="00E63623"/>
    <w:rsid w:val="00E70B82"/>
    <w:rsid w:val="00E710FF"/>
    <w:rsid w:val="00E7381D"/>
    <w:rsid w:val="00E80151"/>
    <w:rsid w:val="00E952ED"/>
    <w:rsid w:val="00E9611E"/>
    <w:rsid w:val="00E971F2"/>
    <w:rsid w:val="00E97A65"/>
    <w:rsid w:val="00EA5435"/>
    <w:rsid w:val="00EA79E3"/>
    <w:rsid w:val="00EB0761"/>
    <w:rsid w:val="00EB0CB0"/>
    <w:rsid w:val="00EB6182"/>
    <w:rsid w:val="00EC51A5"/>
    <w:rsid w:val="00ED5091"/>
    <w:rsid w:val="00ED61F7"/>
    <w:rsid w:val="00ED7383"/>
    <w:rsid w:val="00EE2692"/>
    <w:rsid w:val="00EE58CA"/>
    <w:rsid w:val="00EE6A66"/>
    <w:rsid w:val="00EE75D0"/>
    <w:rsid w:val="00EF3DD4"/>
    <w:rsid w:val="00EF6B91"/>
    <w:rsid w:val="00EF7584"/>
    <w:rsid w:val="00F01620"/>
    <w:rsid w:val="00F038E4"/>
    <w:rsid w:val="00F053FA"/>
    <w:rsid w:val="00F05994"/>
    <w:rsid w:val="00F15C09"/>
    <w:rsid w:val="00F2315F"/>
    <w:rsid w:val="00F42793"/>
    <w:rsid w:val="00F44EB7"/>
    <w:rsid w:val="00F51395"/>
    <w:rsid w:val="00F52D56"/>
    <w:rsid w:val="00F634C2"/>
    <w:rsid w:val="00F6350E"/>
    <w:rsid w:val="00F65DFD"/>
    <w:rsid w:val="00F6658F"/>
    <w:rsid w:val="00F674C4"/>
    <w:rsid w:val="00F717C5"/>
    <w:rsid w:val="00F730E3"/>
    <w:rsid w:val="00F85841"/>
    <w:rsid w:val="00F85849"/>
    <w:rsid w:val="00F90777"/>
    <w:rsid w:val="00F954FB"/>
    <w:rsid w:val="00FA48A8"/>
    <w:rsid w:val="00FA7BDA"/>
    <w:rsid w:val="00FB2F84"/>
    <w:rsid w:val="00FB44D4"/>
    <w:rsid w:val="00FB6AAC"/>
    <w:rsid w:val="00FC3AAF"/>
    <w:rsid w:val="00FD2381"/>
    <w:rsid w:val="00FD7237"/>
    <w:rsid w:val="00FE1F31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6500C"/>
    <w:rPr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6658F"/>
    <w:rPr>
      <w:rFonts w:ascii="Tahoma" w:eastAsia="Times New Roman" w:hAnsi="Tahoma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chlebounova@adm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1331-4C18-4D56-9F1B-CC8B3CD9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Mediaresearch, a.s.</Company>
  <LinksUpToDate>false</LinksUpToDate>
  <CharactersWithSpaces>3085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mailto:pavla.chlebounova@admosphere.cz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pavlach</dc:creator>
  <cp:lastModifiedBy>pavlach</cp:lastModifiedBy>
  <cp:revision>2</cp:revision>
  <cp:lastPrinted>2008-09-29T05:48:00Z</cp:lastPrinted>
  <dcterms:created xsi:type="dcterms:W3CDTF">2015-06-30T13:22:00Z</dcterms:created>
  <dcterms:modified xsi:type="dcterms:W3CDTF">2015-06-30T13:22:00Z</dcterms:modified>
</cp:coreProperties>
</file>